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321B730A" w:rsidR="009815C7" w:rsidRDefault="000234E8" w:rsidP="00794191">
      <w:pPr>
        <w:spacing w:after="0" w:line="240" w:lineRule="auto"/>
        <w:jc w:val="center"/>
        <w:rPr>
          <w:rFonts w:ascii="Sylfaen" w:hAnsi="Sylfaen" w:cs="Sylfaen"/>
          <w:b/>
          <w:lang w:val="ka-GE"/>
        </w:rPr>
      </w:pPr>
      <w:r>
        <w:rPr>
          <w:rFonts w:ascii="Sylfaen" w:hAnsi="Sylfaen" w:cs="Sylfaen"/>
          <w:b/>
          <w:lang w:val="ka-GE"/>
        </w:rPr>
        <w:t xml:space="preserve">ბაგების </w:t>
      </w:r>
      <w:r w:rsidR="00434300">
        <w:rPr>
          <w:rFonts w:ascii="Sylfaen" w:hAnsi="Sylfaen" w:cs="Sylfaen"/>
          <w:b/>
          <w:lang w:val="ka-GE"/>
        </w:rPr>
        <w:t xml:space="preserve">სატუმბო სადგურის მოდერნიზაციის </w:t>
      </w:r>
    </w:p>
    <w:p w14:paraId="1C55C4EC" w14:textId="5C1D70E9" w:rsidR="00BE50F1" w:rsidRPr="00BE50F1" w:rsidRDefault="00BE50F1" w:rsidP="00794191">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22D4CDF1" w14:textId="775501F0" w:rsidR="008647CD"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 xml:space="preserve">(GWP)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234E8">
        <w:rPr>
          <w:rFonts w:ascii="Sylfaen" w:hAnsi="Sylfaen" w:cs="Sylfaen"/>
          <w:lang w:val="ka-GE"/>
        </w:rPr>
        <w:t xml:space="preserve">ბაგების </w:t>
      </w:r>
      <w:r w:rsidR="00556BD6">
        <w:rPr>
          <w:rFonts w:ascii="Sylfaen" w:hAnsi="Sylfaen" w:cs="Sylfaen"/>
          <w:lang w:val="ka-GE"/>
        </w:rPr>
        <w:t>სატუმბო სადგურის მოდერნიზაციის შესყიდვაზე.</w:t>
      </w:r>
    </w:p>
    <w:p w14:paraId="33015E17" w14:textId="733F27A3" w:rsidR="00BD4E51" w:rsidRDefault="00BD4E51" w:rsidP="001B055A">
      <w:pPr>
        <w:spacing w:after="0" w:line="240" w:lineRule="auto"/>
        <w:jc w:val="both"/>
        <w:rPr>
          <w:rFonts w:ascii="Sylfaen" w:hAnsi="Sylfaen" w:cs="Sylfaen"/>
          <w:lang w:val="ka-GE"/>
        </w:rPr>
      </w:pPr>
    </w:p>
    <w:p w14:paraId="0353AF42" w14:textId="3AAE10D2" w:rsidR="001B055A" w:rsidRPr="007B0071" w:rsidRDefault="001B055A" w:rsidP="001B055A">
      <w:pPr>
        <w:spacing w:after="0" w:line="240" w:lineRule="auto"/>
        <w:jc w:val="both"/>
        <w:rPr>
          <w:rFonts w:ascii="Sylfaen" w:hAnsi="Sylfaen" w:cs="Sylfaen"/>
          <w:b/>
          <w:bCs/>
        </w:rPr>
      </w:pPr>
    </w:p>
    <w:p w14:paraId="6AA3DC1E" w14:textId="5270A703" w:rsidR="0024045E"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0EB84A" w14:textId="77777777" w:rsidR="000234E8" w:rsidRDefault="000234E8" w:rsidP="00A83AF9">
      <w:pPr>
        <w:tabs>
          <w:tab w:val="left" w:pos="1380"/>
        </w:tabs>
        <w:spacing w:after="120"/>
        <w:jc w:val="both"/>
        <w:rPr>
          <w:rFonts w:ascii="Sylfaen" w:hAnsi="Sylfaen"/>
          <w:b/>
          <w:lang w:val="ka-GE"/>
        </w:rPr>
      </w:pPr>
    </w:p>
    <w:p w14:paraId="7A631D57" w14:textId="77777777" w:rsidR="005C71AF" w:rsidRPr="005C71AF" w:rsidRDefault="005C71AF" w:rsidP="005C71AF">
      <w:pPr>
        <w:tabs>
          <w:tab w:val="left" w:pos="1380"/>
        </w:tabs>
        <w:spacing w:after="120"/>
        <w:jc w:val="both"/>
        <w:rPr>
          <w:rFonts w:ascii="Sylfaen" w:hAnsi="Sylfaen" w:cs="Calibri"/>
          <w:lang w:val="ka-GE"/>
        </w:rPr>
      </w:pPr>
      <w:r w:rsidRPr="005C71AF">
        <w:rPr>
          <w:rFonts w:ascii="Sylfaen" w:hAnsi="Sylfaen" w:cs="Calibri"/>
          <w:lang w:val="ka-GE"/>
        </w:rPr>
        <w:t xml:space="preserve">ბაგების სატუმბო სადგური მდებარეობს წყნეთის გზატკეცილი N6-ში, ზღვის დონიდან 540 ნიშნულზე. საგურამოსა და ნატახტრის სათავე ნაგებობიდან VI და VIII წყალდენების საშუალებით წყალი მიეწოდება 540 ნიშნულის სატუმბო სადგურს, საიდანაც ტუმბოების საშუალებით წყალი მიეწოდება 603 ნიშნულის სატუმბო სადგურის ტერიტორიაზე განთავსებულ რეზერვუარებს. 603 მ  ნიშნულის რეზერვუარიდან თვითდენით დ=600 მმ ფოლადის მაგისტრალის საშუალებით წყალი მიეწოდება ბაგების სატუმბო სადგურს 540 ნიშნულზე,  სადაც განთავსებულია ოთხი ერთეული H=600 მ; P=800 კვტ; Q=300 მ3/სთ პარამეტრების მქონე ტუმბო-აგრეგატი. მათი საშუალებით წყალი მიეწოდება წავკისის 1,124 მ ნიშნულზე მდებარე V=3,000 მ3 და V=500 მ3 რეზერვუარებსა და სატუმბო სადგურს. </w:t>
      </w:r>
    </w:p>
    <w:p w14:paraId="47698133" w14:textId="77777777" w:rsidR="005C71AF" w:rsidRPr="005C71AF" w:rsidRDefault="005C71AF" w:rsidP="005C71AF">
      <w:pPr>
        <w:tabs>
          <w:tab w:val="left" w:pos="1380"/>
        </w:tabs>
        <w:spacing w:after="120"/>
        <w:jc w:val="both"/>
        <w:rPr>
          <w:rFonts w:ascii="Sylfaen" w:hAnsi="Sylfaen" w:cs="Calibri"/>
          <w:lang w:val="ka-GE"/>
        </w:rPr>
      </w:pPr>
      <w:r w:rsidRPr="005C71AF">
        <w:rPr>
          <w:rFonts w:ascii="Sylfaen" w:hAnsi="Sylfaen" w:cs="Calibri"/>
          <w:lang w:val="ka-GE"/>
        </w:rPr>
        <w:t>სატუმბო სადგური უწყვეტ რეჟიმში უზრუნველყოფს ვაკის და მთაწმინდის რაიონის, ჯამში  9,295 აბონენტის წყალმომარაგებას.</w:t>
      </w:r>
    </w:p>
    <w:p w14:paraId="4A67D0EE" w14:textId="7641BE67" w:rsidR="00AB7559" w:rsidRDefault="00AB7559" w:rsidP="00F90B03">
      <w:pPr>
        <w:rPr>
          <w:rFonts w:ascii="Sylfaen" w:hAnsi="Sylfaen"/>
          <w:b/>
          <w:lang w:val="ka-GE"/>
        </w:rPr>
      </w:pPr>
    </w:p>
    <w:p w14:paraId="1B89961A" w14:textId="415E89A4" w:rsidR="00F90B03" w:rsidRDefault="004C6C80" w:rsidP="00F90B03">
      <w:pPr>
        <w:rPr>
          <w:rFonts w:ascii="Sylfaen" w:hAnsi="Sylfaen"/>
          <w:b/>
          <w:lang w:val="ka-GE"/>
        </w:rPr>
      </w:pPr>
      <w:r>
        <w:rPr>
          <w:rFonts w:ascii="Sylfaen" w:hAnsi="Sylfaen"/>
          <w:b/>
          <w:lang w:val="ka-GE"/>
        </w:rPr>
        <w:t>განსაკუთრებული მო</w:t>
      </w:r>
      <w:r w:rsidR="008C0A74" w:rsidRPr="007B0071">
        <w:rPr>
          <w:rFonts w:ascii="Sylfaen" w:hAnsi="Sylfaen"/>
          <w:b/>
          <w:lang w:val="ka-GE"/>
        </w:rPr>
        <w:t>თხოვნები</w:t>
      </w:r>
      <w:r w:rsidR="000353F8" w:rsidRPr="007B0071">
        <w:rPr>
          <w:rFonts w:ascii="Sylfaen" w:hAnsi="Sylfaen"/>
          <w:b/>
          <w:lang w:val="ka-GE"/>
        </w:rPr>
        <w:t>:</w:t>
      </w:r>
    </w:p>
    <w:p w14:paraId="0FC0DDC4" w14:textId="77A0336E" w:rsidR="000B079D" w:rsidRDefault="004C6C80" w:rsidP="00F90B03">
      <w:pPr>
        <w:rPr>
          <w:rFonts w:ascii="Sylfaen" w:hAnsi="Sylfaen"/>
          <w:b/>
          <w:lang w:val="ka-GE"/>
        </w:rPr>
      </w:pPr>
      <w:r>
        <w:rPr>
          <w:rFonts w:ascii="Sylfaen" w:hAnsi="Sylfaen"/>
          <w:b/>
          <w:lang w:val="ka-GE"/>
        </w:rPr>
        <w:t>-გამარჯვებული კომპანია ვალდებულია ხელშეკრულების გაფორმების შემდეგ დამკვეთთან შეთანხმებულ გონივრულ ვადაში წარმოადგინოს პროექტის გრაფიკული ნახაზი და წინასწარი ხარჯთაღრიცხვა;</w:t>
      </w:r>
    </w:p>
    <w:p w14:paraId="4FA276F0" w14:textId="2536AFF1" w:rsidR="004C6C80" w:rsidRDefault="004C6C80" w:rsidP="004C6C80">
      <w:pPr>
        <w:tabs>
          <w:tab w:val="left" w:pos="1380"/>
        </w:tabs>
        <w:jc w:val="both"/>
        <w:rPr>
          <w:rFonts w:ascii="Sylfaen" w:hAnsi="Sylfaen"/>
          <w:b/>
          <w:lang w:val="ka-GE"/>
        </w:rPr>
      </w:pPr>
      <w:r>
        <w:rPr>
          <w:rFonts w:ascii="Sylfaen" w:hAnsi="Sylfaen"/>
          <w:b/>
          <w:lang w:val="ka-GE"/>
        </w:rPr>
        <w:t>-</w:t>
      </w:r>
      <w:r w:rsidRPr="004C6C80">
        <w:rPr>
          <w:rFonts w:ascii="Sylfaen" w:hAnsi="Sylfaen"/>
          <w:b/>
          <w:lang w:val="ka-GE"/>
        </w:rPr>
        <w:t>წინასწარი ხარჯთაღრიცხვის საფუძველი უნდა იყოს საქართველოს პრემიერ-მინისტრის 2014 წლის 14 იანვრის ბრძანება 152, "საქართველოს ტერიტორიაზე სამშენებლო სფეროში მარეგულირებელი ტექნიკური რეგლამენტების აღიარებისა და სამოქმედო დაშვების შესახებ", რომლის თანახმადაც აღიარებული და საქართველოს ტერიტორიაზე სამოქმედოდ დაშვებულია 1992 წლამდე მომქმედი სამშენებლო ნორმები და წესები. ასევე, წინასწარი ხარჯთაღრიცხვა წარმოდგენილი უნდა იყოს რესურსულად (13 შიფრიანი), შრომის დანახარჯებისა (კაც/სთ) და მანქანა-მექანიზმების (მანქ/სთ) ღირ</w:t>
      </w:r>
      <w:r w:rsidR="00C051B6">
        <w:rPr>
          <w:rFonts w:ascii="Sylfaen" w:hAnsi="Sylfaen"/>
          <w:b/>
          <w:lang w:val="ka-GE"/>
        </w:rPr>
        <w:t>ებულებების მითითებით;</w:t>
      </w:r>
    </w:p>
    <w:p w14:paraId="3818D73B" w14:textId="77777777" w:rsidR="004C6C80" w:rsidRPr="004C6C80" w:rsidRDefault="004C6C80" w:rsidP="004C6C80">
      <w:pPr>
        <w:tabs>
          <w:tab w:val="left" w:pos="1380"/>
        </w:tabs>
        <w:jc w:val="both"/>
        <w:rPr>
          <w:rFonts w:ascii="Sylfaen" w:hAnsi="Sylfaen"/>
          <w:b/>
          <w:lang w:val="ka-GE"/>
        </w:rPr>
      </w:pPr>
      <w:r>
        <w:rPr>
          <w:rFonts w:ascii="Sylfaen" w:hAnsi="Sylfaen"/>
          <w:b/>
          <w:lang w:val="ka-GE"/>
        </w:rPr>
        <w:t>-</w:t>
      </w:r>
      <w:r w:rsidRPr="004C6C80">
        <w:rPr>
          <w:rFonts w:ascii="Sylfaen" w:hAnsi="Sylfaen"/>
          <w:b/>
          <w:lang w:val="ka-GE"/>
        </w:rPr>
        <w:t xml:space="preserve">პროექტის გრაფიკული ნახაზისა და წინასწარი ხარჯთაღრიცხვის ექსპერტიზა უნდა განხორციელდეს სახელმწიფოს მიერ აღიარებული დაწესებულების მიერ,   მშენებლობის შემფასებელთა კავშირის მიერ გამოცემული კვარტალური სამშენებლო რესურსული ფასების მიხედვით. </w:t>
      </w:r>
    </w:p>
    <w:p w14:paraId="57E209FB" w14:textId="30E3127B" w:rsidR="004C6C80" w:rsidRPr="007B0071" w:rsidRDefault="004C6C80" w:rsidP="00384F26">
      <w:pPr>
        <w:tabs>
          <w:tab w:val="left" w:pos="1380"/>
        </w:tabs>
        <w:jc w:val="both"/>
        <w:rPr>
          <w:rFonts w:ascii="Sylfaen" w:hAnsi="Sylfaen"/>
          <w:b/>
          <w:lang w:val="ka-GE"/>
        </w:rPr>
      </w:pPr>
      <w:r>
        <w:rPr>
          <w:rFonts w:ascii="Sylfaen" w:hAnsi="Sylfaen"/>
          <w:b/>
          <w:lang w:val="ka-GE"/>
        </w:rPr>
        <w:lastRenderedPageBreak/>
        <w:t>-</w:t>
      </w:r>
      <w:r w:rsidRPr="004C6C80">
        <w:rPr>
          <w:rFonts w:ascii="Sylfaen" w:hAnsi="Sylfaen"/>
          <w:b/>
          <w:lang w:val="ka-GE"/>
        </w:rPr>
        <w:t xml:space="preserve">სამუშაოების შესრულებაზე უნდა მომზადდეს ფორმა N2 და ფორმა N3. ასევე, სახელმწიფოს მიერ აღიარებული დაწესებულების მიერ უნდა მოხდეს შესრულებული სამშენებლო სამუშაოების ინსპექტირება სამუშაოების მიმდინარეობისას და დასრულებისას. სამუშაოების დასრულების შემდეგ მომზადებულ საბოლოო ფორმა N2-ს უნდა ჩაუტარდეს ექსპერტიზა და გაიცეს შესაბამისი საექსპერტო დასკვნა. </w:t>
      </w:r>
    </w:p>
    <w:p w14:paraId="6E4EA3A3" w14:textId="2EFEC374" w:rsidR="000234E8" w:rsidRPr="00E87589" w:rsidRDefault="0053604D" w:rsidP="00B57AB9">
      <w:pPr>
        <w:jc w:val="both"/>
        <w:rPr>
          <w:rFonts w:ascii="Sylfaen" w:hAnsi="Sylfaen" w:cs="Sylfaen"/>
          <w:b/>
          <w:lang w:val="ka-GE"/>
        </w:rPr>
      </w:pPr>
      <w:r w:rsidRPr="005A2014">
        <w:rPr>
          <w:rFonts w:ascii="Sylfaen" w:hAnsi="Sylfaen" w:cs="Sylfaen"/>
          <w:b/>
          <w:lang w:val="ka-GE"/>
        </w:rPr>
        <w:t>-ტენდერში გამარჯვებული კომპანია ვალდებულია უზრუნველყოს როგორც პროექტირების ასევე სამშენებლო სამუშაოების დაზღვევა.</w:t>
      </w:r>
      <w:r w:rsidR="000F3DD2" w:rsidRPr="005A2014">
        <w:rPr>
          <w:rFonts w:ascii="Sylfaen" w:hAnsi="Sylfaen" w:cs="Sylfaen"/>
          <w:b/>
          <w:lang w:val="ka-GE"/>
        </w:rPr>
        <w:t xml:space="preserve"> </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42092D6" w:rsidR="00D527CB" w:rsidRDefault="00D527CB" w:rsidP="00B57AB9">
      <w:pPr>
        <w:jc w:val="both"/>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r w:rsidR="00137EB0">
        <w:rPr>
          <w:rFonts w:ascii="Sylfaen" w:hAnsi="Sylfaen"/>
          <w:color w:val="222222"/>
          <w:shd w:val="clear" w:color="auto" w:fill="FFFFFF"/>
          <w:lang w:val="ka-GE"/>
        </w:rPr>
        <w:t xml:space="preserve">მინიმუმ ერთი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920492">
        <w:rPr>
          <w:rFonts w:ascii="Sylfaen" w:hAnsi="Sylfaen" w:cs="Sylfaen"/>
          <w:color w:val="222222"/>
          <w:shd w:val="clear" w:color="auto" w:fill="FFFFFF"/>
          <w:lang w:val="ka-GE"/>
        </w:rPr>
        <w:t>ქვემოთ მოცემული ფასების</w:t>
      </w:r>
      <w:r w:rsidR="00762943">
        <w:rPr>
          <w:rFonts w:ascii="Sylfaen" w:hAnsi="Sylfaen" w:cs="Sylfaen"/>
          <w:color w:val="222222"/>
          <w:shd w:val="clear" w:color="auto" w:fill="FFFFFF"/>
          <w:lang w:val="ka-GE"/>
        </w:rPr>
        <w:t xml:space="preserve"> ცხრილის შესაბამისად</w:t>
      </w:r>
      <w:r w:rsidRPr="007B0071">
        <w:rPr>
          <w:rFonts w:ascii="Sylfaen" w:hAnsi="Sylfaen" w:cs="Sylfaen"/>
          <w:color w:val="222222"/>
          <w:shd w:val="clear" w:color="auto" w:fill="FFFFFF"/>
          <w:lang w:val="ka-GE"/>
        </w:rPr>
        <w:t>.</w:t>
      </w:r>
    </w:p>
    <w:p w14:paraId="60ADDDC1" w14:textId="667A7403" w:rsidR="00E87589" w:rsidRDefault="00E87589" w:rsidP="00B57AB9">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object w:dxaOrig="1508" w:dyaOrig="983" w14:anchorId="02C19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9" o:title=""/>
          </v:shape>
          <o:OLEObject Type="Embed" ProgID="Excel.Sheet.12" ShapeID="_x0000_i1029" DrawAspect="Icon" ObjectID="_1682180735" r:id="rId10"/>
        </w:object>
      </w:r>
    </w:p>
    <w:p w14:paraId="35367834" w14:textId="24D7A786" w:rsidR="00762943" w:rsidRPr="005C71AF" w:rsidRDefault="00762943" w:rsidP="00B57AB9">
      <w:pPr>
        <w:jc w:val="both"/>
        <w:rPr>
          <w:rFonts w:ascii="Sylfaen" w:hAnsi="Sylfaen" w:cs="Sylfaen"/>
          <w:b/>
        </w:rPr>
      </w:pPr>
    </w:p>
    <w:p w14:paraId="33F48C51" w14:textId="754E2CBC" w:rsidR="0030730D" w:rsidRPr="0030730D" w:rsidRDefault="0030730D" w:rsidP="00B57AB9">
      <w:pPr>
        <w:jc w:val="both"/>
        <w:rPr>
          <w:rFonts w:ascii="Sylfaen" w:hAnsi="Sylfaen" w:cs="Sylfaen"/>
          <w:b/>
          <w:color w:val="222222"/>
          <w:shd w:val="clear" w:color="auto" w:fill="FFFFFF"/>
          <w:lang w:val="ka-GE"/>
        </w:rPr>
      </w:pPr>
      <w:r w:rsidRPr="0030730D">
        <w:rPr>
          <w:rFonts w:ascii="Sylfaen" w:hAnsi="Sylfaen" w:cs="Sylfaen"/>
          <w:b/>
          <w:color w:val="222222"/>
          <w:shd w:val="clear" w:color="auto" w:fill="FFFFFF"/>
          <w:lang w:val="ka-GE"/>
        </w:rPr>
        <w:t>შენიშვნა:</w:t>
      </w:r>
      <w:r>
        <w:rPr>
          <w:rFonts w:ascii="Sylfaen" w:hAnsi="Sylfaen" w:cs="Sylfaen"/>
          <w:b/>
          <w:color w:val="222222"/>
          <w:shd w:val="clear" w:color="auto" w:fill="FFFFFF"/>
          <w:lang w:val="ka-GE"/>
        </w:rPr>
        <w:t xml:space="preserve"> გამარჯვებულ კომპანიასთან ხელშეკრულება გაფორმდება </w:t>
      </w:r>
      <w:r w:rsidR="00E87589">
        <w:rPr>
          <w:rFonts w:ascii="Sylfaen" w:hAnsi="Sylfaen" w:cs="Sylfaen"/>
          <w:b/>
          <w:color w:val="222222"/>
          <w:shd w:val="clear" w:color="auto" w:fill="FFFFFF"/>
          <w:lang w:val="ka-GE"/>
        </w:rPr>
        <w:t>ბაგების</w:t>
      </w:r>
      <w:r w:rsidR="00E3778F">
        <w:rPr>
          <w:rFonts w:ascii="Sylfaen" w:hAnsi="Sylfaen" w:cs="Sylfaen"/>
          <w:b/>
          <w:color w:val="222222"/>
          <w:shd w:val="clear" w:color="auto" w:fill="FFFFFF"/>
          <w:lang w:val="ka-GE"/>
        </w:rPr>
        <w:t xml:space="preserve"> სატუმბო სადგურის </w:t>
      </w:r>
      <w:r>
        <w:rPr>
          <w:rFonts w:ascii="Sylfaen" w:hAnsi="Sylfaen" w:cs="Sylfaen"/>
          <w:b/>
          <w:color w:val="222222"/>
          <w:shd w:val="clear" w:color="auto" w:fill="FFFFFF"/>
          <w:lang w:val="ka-GE"/>
        </w:rPr>
        <w:t xml:space="preserve">რეაბილიტაციის პროექტირებაზე, ხოლო უშუალოდ </w:t>
      </w:r>
      <w:r w:rsidR="00E3778F">
        <w:rPr>
          <w:rFonts w:ascii="Sylfaen" w:hAnsi="Sylfaen" w:cs="Sylfaen"/>
          <w:b/>
          <w:color w:val="222222"/>
          <w:shd w:val="clear" w:color="auto" w:fill="FFFFFF"/>
          <w:lang w:val="ka-GE"/>
        </w:rPr>
        <w:t>სატუმბო სადგურის</w:t>
      </w:r>
      <w:r>
        <w:rPr>
          <w:rFonts w:ascii="Sylfaen" w:hAnsi="Sylfaen" w:cs="Sylfaen"/>
          <w:b/>
          <w:color w:val="222222"/>
          <w:shd w:val="clear" w:color="auto" w:fill="FFFFFF"/>
          <w:lang w:val="ka-GE"/>
        </w:rPr>
        <w:t xml:space="preserve"> სამშენებელო სამუშაოების </w:t>
      </w:r>
      <w:r w:rsidR="00E3778F">
        <w:rPr>
          <w:rFonts w:ascii="Sylfaen" w:hAnsi="Sylfaen" w:cs="Sylfaen"/>
          <w:b/>
          <w:color w:val="222222"/>
          <w:shd w:val="clear" w:color="auto" w:fill="FFFFFF"/>
          <w:lang w:val="ka-GE"/>
        </w:rPr>
        <w:t xml:space="preserve">შესრულების ღირებულება </w:t>
      </w:r>
      <w:r>
        <w:rPr>
          <w:rFonts w:ascii="Sylfaen" w:hAnsi="Sylfaen" w:cs="Sylfaen"/>
          <w:b/>
          <w:color w:val="222222"/>
          <w:shd w:val="clear" w:color="auto" w:fill="FFFFFF"/>
          <w:lang w:val="ka-GE"/>
        </w:rPr>
        <w:t xml:space="preserve">დაზუსტება გამარჯვებული კომპანიის მიერ </w:t>
      </w:r>
      <w:r w:rsidR="00C051B6">
        <w:rPr>
          <w:rFonts w:ascii="Sylfaen" w:hAnsi="Sylfaen" w:cs="Sylfaen"/>
          <w:b/>
          <w:color w:val="222222"/>
          <w:shd w:val="clear" w:color="auto" w:fill="FFFFFF"/>
          <w:lang w:val="ka-GE"/>
        </w:rPr>
        <w:t>საბოლოო პროექტის,</w:t>
      </w:r>
      <w:r>
        <w:rPr>
          <w:rFonts w:ascii="Sylfaen" w:hAnsi="Sylfaen" w:cs="Sylfaen"/>
          <w:b/>
          <w:color w:val="222222"/>
          <w:shd w:val="clear" w:color="auto" w:fill="FFFFFF"/>
          <w:lang w:val="ka-GE"/>
        </w:rPr>
        <w:t xml:space="preserve"> ხარჯთაღრიცხვის</w:t>
      </w:r>
      <w:r w:rsidR="008225F7">
        <w:rPr>
          <w:rFonts w:ascii="Sylfaen" w:hAnsi="Sylfaen" w:cs="Sylfaen"/>
          <w:b/>
          <w:color w:val="222222"/>
          <w:shd w:val="clear" w:color="auto" w:fill="FFFFFF"/>
        </w:rPr>
        <w:t xml:space="preserve"> </w:t>
      </w:r>
      <w:r w:rsidR="008225F7">
        <w:rPr>
          <w:rFonts w:ascii="Sylfaen" w:hAnsi="Sylfaen" w:cs="Sylfaen"/>
          <w:b/>
          <w:color w:val="222222"/>
          <w:shd w:val="clear" w:color="auto" w:fill="FFFFFF"/>
          <w:lang w:val="ka-GE"/>
        </w:rPr>
        <w:t>და</w:t>
      </w:r>
      <w:r w:rsidR="00C051B6">
        <w:rPr>
          <w:rFonts w:ascii="Sylfaen" w:hAnsi="Sylfaen" w:cs="Sylfaen"/>
          <w:b/>
          <w:color w:val="222222"/>
          <w:shd w:val="clear" w:color="auto" w:fill="FFFFFF"/>
        </w:rPr>
        <w:t xml:space="preserve"> </w:t>
      </w:r>
      <w:r w:rsidR="00C051B6">
        <w:rPr>
          <w:rFonts w:ascii="Sylfaen" w:hAnsi="Sylfaen" w:cs="Sylfaen"/>
          <w:b/>
          <w:color w:val="222222"/>
          <w:shd w:val="clear" w:color="auto" w:fill="FFFFFF"/>
          <w:lang w:val="ka-GE"/>
        </w:rPr>
        <w:t xml:space="preserve">მომზადებულ პროექტზე/ხარჯთაღრიცხვაზე აკრედიტირებული ორგანიზაციის მიერ გაცემული </w:t>
      </w:r>
      <w:r w:rsidR="008225F7">
        <w:rPr>
          <w:rFonts w:ascii="Sylfaen" w:hAnsi="Sylfaen" w:cs="Sylfaen"/>
          <w:b/>
          <w:color w:val="222222"/>
          <w:shd w:val="clear" w:color="auto" w:fill="FFFFFF"/>
          <w:lang w:val="ka-GE"/>
        </w:rPr>
        <w:t>დადებითი საექსპერტო დასკვნის</w:t>
      </w:r>
      <w:r>
        <w:rPr>
          <w:rFonts w:ascii="Sylfaen" w:hAnsi="Sylfaen" w:cs="Sylfaen"/>
          <w:b/>
          <w:color w:val="222222"/>
          <w:shd w:val="clear" w:color="auto" w:fill="FFFFFF"/>
          <w:lang w:val="ka-GE"/>
        </w:rPr>
        <w:t xml:space="preserve"> წარმოდგენის შემდგომ.</w:t>
      </w:r>
    </w:p>
    <w:p w14:paraId="5FEF6B21" w14:textId="1173553F" w:rsidR="008C04FA" w:rsidRPr="00272EB2" w:rsidRDefault="00387591" w:rsidP="00B57AB9">
      <w:pPr>
        <w:jc w:val="both"/>
        <w:rPr>
          <w:rFonts w:ascii="Sylfaen" w:hAnsi="Sylfaen"/>
          <w:b/>
          <w:lang w:val="ka-GE"/>
        </w:rPr>
      </w:pPr>
      <w:r w:rsidRPr="00272EB2">
        <w:rPr>
          <w:rFonts w:ascii="Sylfaen" w:hAnsi="Sylfaen" w:cs="Sylfaen"/>
          <w:b/>
          <w:lang w:val="ka-GE"/>
        </w:rPr>
        <w:t>1.4</w:t>
      </w:r>
      <w:r w:rsidR="003657A5" w:rsidRPr="00272EB2">
        <w:rPr>
          <w:rFonts w:ascii="Sylfaen" w:hAnsi="Sylfaen"/>
          <w:b/>
          <w:lang w:val="ka-GE"/>
        </w:rPr>
        <w:t>სამუშაოს შესრულების(ხელშეკრულების) ვადა</w:t>
      </w:r>
    </w:p>
    <w:p w14:paraId="52270492" w14:textId="77777777" w:rsidR="00242DF1" w:rsidRPr="00242DF1" w:rsidRDefault="00242DF1" w:rsidP="00242DF1">
      <w:pPr>
        <w:jc w:val="both"/>
        <w:rPr>
          <w:rFonts w:ascii="Sylfaen" w:hAnsi="Sylfaen"/>
          <w:color w:val="222222"/>
          <w:shd w:val="clear" w:color="auto" w:fill="FFFFFF"/>
          <w:lang w:val="ka-GE"/>
        </w:rPr>
      </w:pPr>
      <w:r w:rsidRPr="00242DF1">
        <w:rPr>
          <w:rFonts w:ascii="Sylfaen" w:hAnsi="Sylfaen"/>
          <w:color w:val="222222"/>
          <w:shd w:val="clear" w:color="auto" w:fill="FFFFFF"/>
          <w:lang w:val="ka-GE"/>
        </w:rPr>
        <w:t>ხელშეკრულების გაფორმებიდან წინასწარ მოლაპარაკებული პერიოდის განმავლობაში.</w:t>
      </w:r>
    </w:p>
    <w:p w14:paraId="5AAAF0F3" w14:textId="46F09F64" w:rsidR="00FD0815" w:rsidRDefault="00056A31" w:rsidP="00B57AB9">
      <w:pPr>
        <w:jc w:val="both"/>
        <w:rPr>
          <w:rFonts w:ascii="Sylfaen" w:hAnsi="Sylfaen"/>
          <w:b/>
          <w:lang w:val="ka-GE"/>
        </w:rPr>
      </w:pPr>
      <w:r w:rsidRPr="00242DF1">
        <w:rPr>
          <w:rFonts w:ascii="Sylfaen" w:hAnsi="Sylfaen" w:cs="Sylfaen"/>
          <w:b/>
        </w:rPr>
        <w:t>1</w:t>
      </w:r>
      <w:r w:rsidR="00CF7A57" w:rsidRPr="00242DF1">
        <w:rPr>
          <w:rFonts w:ascii="Sylfaen" w:hAnsi="Sylfaen" w:cs="Sylfaen"/>
          <w:b/>
        </w:rPr>
        <w:t>.5</w:t>
      </w:r>
      <w:r w:rsidR="00931A9A" w:rsidRPr="00242DF1">
        <w:rPr>
          <w:rFonts w:ascii="Sylfaen" w:hAnsi="Sylfaen" w:cs="Sylfaen"/>
          <w:b/>
          <w:lang w:val="ka-GE"/>
        </w:rPr>
        <w:t xml:space="preserve"> </w:t>
      </w:r>
      <w:r w:rsidRPr="00242DF1">
        <w:rPr>
          <w:rFonts w:ascii="Sylfaen" w:hAnsi="Sylfaen"/>
          <w:b/>
          <w:lang w:val="ka-GE"/>
        </w:rPr>
        <w:t>სამუშაოს</w:t>
      </w:r>
      <w:r w:rsidRPr="007B0071">
        <w:rPr>
          <w:rFonts w:ascii="Sylfaen" w:hAnsi="Sylfaen"/>
          <w:b/>
          <w:lang w:val="ka-GE"/>
        </w:rPr>
        <w:t xml:space="preserve"> შესრულების ფორმა და ადგილი</w:t>
      </w:r>
    </w:p>
    <w:p w14:paraId="181F9BDE" w14:textId="54451FC4" w:rsidR="00242DF1" w:rsidRPr="00242DF1" w:rsidRDefault="00242DF1" w:rsidP="00B57AB9">
      <w:pPr>
        <w:jc w:val="both"/>
        <w:rPr>
          <w:rFonts w:ascii="Sylfaen" w:hAnsi="Sylfaen"/>
          <w:color w:val="222222"/>
          <w:shd w:val="clear" w:color="auto" w:fill="FFFFFF"/>
          <w:lang w:val="ka-GE"/>
        </w:rPr>
      </w:pPr>
      <w:r w:rsidRPr="00242DF1">
        <w:rPr>
          <w:rFonts w:ascii="Sylfaen" w:hAnsi="Sylfaen"/>
          <w:color w:val="222222"/>
          <w:shd w:val="clear" w:color="auto" w:fill="FFFFFF"/>
          <w:lang w:val="ka-GE"/>
        </w:rPr>
        <w:t xml:space="preserve">ქ.თბილისი, </w:t>
      </w:r>
      <w:r w:rsidR="00E87589">
        <w:rPr>
          <w:rFonts w:ascii="Sylfaen" w:hAnsi="Sylfaen"/>
          <w:color w:val="222222"/>
          <w:shd w:val="clear" w:color="auto" w:fill="FFFFFF"/>
          <w:lang w:val="ka-GE"/>
        </w:rPr>
        <w:t>ბაგების</w:t>
      </w:r>
      <w:r w:rsidRPr="00242DF1">
        <w:rPr>
          <w:rFonts w:ascii="Sylfaen" w:hAnsi="Sylfaen"/>
          <w:color w:val="222222"/>
          <w:shd w:val="clear" w:color="auto" w:fill="FFFFFF"/>
          <w:lang w:val="ka-GE"/>
        </w:rPr>
        <w:t xml:space="preserve"> სატუმბო სადგური.</w:t>
      </w:r>
    </w:p>
    <w:p w14:paraId="267D4EF8" w14:textId="22FA0F2E" w:rsidR="00CF7A57" w:rsidRPr="007B0071" w:rsidRDefault="00484DB6" w:rsidP="00B57AB9">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2DE8AD07" w:rsidR="000353F8" w:rsidRDefault="00875254" w:rsidP="00B57AB9">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242DF1">
        <w:rPr>
          <w:rFonts w:ascii="Sylfaen" w:hAnsi="Sylfaen"/>
          <w:lang w:val="ka-GE"/>
        </w:rPr>
        <w:t xml:space="preserve">სამუშაოების შესრულების </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B2F081B" w14:textId="1735E13B" w:rsidR="007A16C6" w:rsidRDefault="007A16C6" w:rsidP="00B57AB9">
      <w:pPr>
        <w:spacing w:after="0" w:line="240" w:lineRule="auto"/>
        <w:jc w:val="both"/>
        <w:rPr>
          <w:rFonts w:ascii="Sylfaen" w:hAnsi="Sylfaen"/>
          <w:lang w:val="ka-GE"/>
        </w:rPr>
      </w:pPr>
    </w:p>
    <w:p w14:paraId="534DD275" w14:textId="77777777" w:rsidR="00EA22AE" w:rsidRPr="00366AEC" w:rsidRDefault="00EA22AE" w:rsidP="00B57AB9">
      <w:pPr>
        <w:spacing w:after="0" w:line="240" w:lineRule="auto"/>
        <w:jc w:val="both"/>
        <w:rPr>
          <w:rFonts w:ascii="Sylfaen" w:hAnsi="Sylfaen"/>
          <w:lang w:val="ka-GE"/>
        </w:rPr>
      </w:pPr>
    </w:p>
    <w:p w14:paraId="1EE31693" w14:textId="1A6D306E" w:rsidR="00000015" w:rsidRPr="007B0071" w:rsidRDefault="00095FD1" w:rsidP="00B57AB9">
      <w:pPr>
        <w:spacing w:after="0" w:line="240" w:lineRule="auto"/>
        <w:jc w:val="both"/>
        <w:rPr>
          <w:rFonts w:ascii="Sylfaen" w:hAnsi="Sylfaen"/>
          <w:b/>
          <w:lang w:val="ka-GE"/>
        </w:rPr>
      </w:pPr>
      <w:r>
        <w:rPr>
          <w:rFonts w:ascii="Sylfaen" w:hAnsi="Sylfaen" w:cs="Sylfaen"/>
          <w:b/>
          <w:lang w:val="ka-GE"/>
        </w:rPr>
        <w:t xml:space="preserve">1.7 </w:t>
      </w:r>
      <w:r w:rsidR="00000015" w:rsidRPr="007B0071">
        <w:rPr>
          <w:rFonts w:ascii="Sylfaen" w:hAnsi="Sylfaen"/>
          <w:b/>
          <w:lang w:val="ka-GE"/>
        </w:rPr>
        <w:t>ანგარიშსწორების პირობები</w:t>
      </w:r>
    </w:p>
    <w:p w14:paraId="57484F93" w14:textId="4B70204E" w:rsidR="00000015" w:rsidRDefault="00000015" w:rsidP="00B57AB9">
      <w:pPr>
        <w:spacing w:after="0" w:line="240" w:lineRule="auto"/>
        <w:jc w:val="both"/>
        <w:rPr>
          <w:rFonts w:ascii="Sylfaen" w:hAnsi="Sylfaen"/>
          <w:lang w:val="ka-GE"/>
        </w:rPr>
      </w:pPr>
      <w:r w:rsidRPr="007B0071">
        <w:rPr>
          <w:rFonts w:ascii="Sylfaen" w:hAnsi="Sylfaen"/>
          <w:lang w:val="ka-GE"/>
        </w:rPr>
        <w:lastRenderedPageBreak/>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C051B6">
        <w:rPr>
          <w:rFonts w:ascii="Sylfaen" w:hAnsi="Sylfaen"/>
          <w:lang w:val="ka-GE"/>
        </w:rPr>
        <w:t>.</w:t>
      </w:r>
    </w:p>
    <w:p w14:paraId="27943916" w14:textId="43892E8F" w:rsidR="00C051B6" w:rsidRDefault="00C051B6" w:rsidP="00B57AB9">
      <w:pPr>
        <w:spacing w:after="0" w:line="240" w:lineRule="auto"/>
        <w:jc w:val="both"/>
        <w:rPr>
          <w:rFonts w:ascii="Sylfaen" w:hAnsi="Sylfaen"/>
          <w:lang w:val="ka-GE"/>
        </w:rPr>
      </w:pPr>
    </w:p>
    <w:p w14:paraId="00CC03B6" w14:textId="0BE3A704" w:rsidR="00C051B6" w:rsidRPr="00DA4378" w:rsidRDefault="00C051B6" w:rsidP="00B57AB9">
      <w:pPr>
        <w:spacing w:after="0" w:line="240" w:lineRule="auto"/>
        <w:jc w:val="both"/>
        <w:rPr>
          <w:rFonts w:ascii="Sylfaen" w:hAnsi="Sylfaen"/>
          <w:lang w:val="ka-GE"/>
        </w:rPr>
      </w:pPr>
      <w:r>
        <w:rPr>
          <w:rFonts w:ascii="Sylfaen" w:hAnsi="Sylfaen"/>
          <w:lang w:val="ka-GE"/>
        </w:rPr>
        <w:t>დასაშვებია</w:t>
      </w:r>
      <w:r w:rsidR="00DA4378">
        <w:rPr>
          <w:rFonts w:ascii="Sylfaen" w:hAnsi="Sylfaen"/>
          <w:lang w:val="ka-GE"/>
        </w:rPr>
        <w:t xml:space="preserve"> ჯამური</w:t>
      </w:r>
      <w:r>
        <w:rPr>
          <w:rFonts w:ascii="Sylfaen" w:hAnsi="Sylfaen"/>
          <w:lang w:val="ka-GE"/>
        </w:rPr>
        <w:t xml:space="preserve"> </w:t>
      </w:r>
      <w:r w:rsidR="00DA4378">
        <w:rPr>
          <w:rFonts w:ascii="Sylfaen" w:hAnsi="Sylfaen"/>
          <w:lang w:val="ka-GE"/>
        </w:rPr>
        <w:t>საკონტრაქტო ღირებულის 30%-ის წინასწარი ადგარიშსწორება საავანსო გარანტიის საფუძველზე.</w:t>
      </w:r>
    </w:p>
    <w:p w14:paraId="2F0FD003" w14:textId="0EFD2759" w:rsidR="00F827AD" w:rsidRPr="007B0071" w:rsidRDefault="00F827AD" w:rsidP="00B57AB9">
      <w:pPr>
        <w:spacing w:after="0" w:line="240" w:lineRule="auto"/>
        <w:jc w:val="both"/>
        <w:rPr>
          <w:rFonts w:ascii="Sylfaen" w:hAnsi="Sylfaen" w:cs="Sylfaen"/>
          <w:b/>
          <w:u w:val="single"/>
          <w:lang w:val="ka-GE"/>
        </w:rPr>
      </w:pPr>
    </w:p>
    <w:p w14:paraId="20DB2DC4" w14:textId="51F81B18" w:rsidR="00E14853" w:rsidRPr="007B0071" w:rsidRDefault="00095FD1" w:rsidP="00B57AB9">
      <w:pPr>
        <w:spacing w:after="0" w:line="240" w:lineRule="auto"/>
        <w:jc w:val="both"/>
        <w:rPr>
          <w:rFonts w:ascii="Sylfaen" w:hAnsi="Sylfaen"/>
          <w:b/>
          <w:lang w:val="ka-GE"/>
        </w:rPr>
      </w:pPr>
      <w:r>
        <w:rPr>
          <w:rFonts w:ascii="Sylfaen" w:hAnsi="Sylfaen" w:cs="Sylfaen"/>
          <w:b/>
          <w:lang w:val="ka-GE"/>
        </w:rPr>
        <w:t xml:space="preserve">1.8 </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0F113B11" w14:textId="47463645" w:rsidR="00B92B05" w:rsidRPr="007B0071" w:rsidRDefault="00431B3C" w:rsidP="00B57AB9">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w:t>
      </w:r>
      <w:r w:rsidR="00AA511B" w:rsidRPr="007B0071">
        <w:rPr>
          <w:rFonts w:ascii="Sylfaen" w:hAnsi="Sylfaen"/>
          <w:sz w:val="22"/>
          <w:szCs w:val="22"/>
          <w:lang w:val="ka-GE"/>
        </w:rPr>
        <w:t xml:space="preserve">ხელმოწერიდან 7 (შვიდი) კალენდარული დღის ვადაში </w:t>
      </w:r>
      <w:r w:rsidR="00BE4678" w:rsidRPr="007B0071">
        <w:rPr>
          <w:rFonts w:ascii="Sylfaen" w:hAnsi="Sylfaen"/>
          <w:sz w:val="22"/>
          <w:szCs w:val="22"/>
          <w:lang w:val="ka-GE"/>
        </w:rPr>
        <w:t xml:space="preserve">წარმოადგიანოს ხელშეკრულების </w:t>
      </w:r>
      <w:r w:rsidR="00484DB6">
        <w:rPr>
          <w:rFonts w:ascii="Sylfaen" w:hAnsi="Sylfaen"/>
          <w:sz w:val="22"/>
          <w:szCs w:val="22"/>
          <w:lang w:val="ka-GE"/>
        </w:rPr>
        <w:t>„უზრუნველყოფის</w:t>
      </w:r>
      <w:r w:rsidR="00BE4678" w:rsidRPr="007B0071">
        <w:rPr>
          <w:rFonts w:ascii="Sylfaen" w:hAnsi="Sylfaen"/>
          <w:sz w:val="22"/>
          <w:szCs w:val="22"/>
          <w:lang w:val="ka-GE"/>
        </w:rPr>
        <w:t xml:space="preserve"> გარანტია</w:t>
      </w:r>
      <w:r w:rsidR="00EB217E" w:rsidRPr="007B0071">
        <w:rPr>
          <w:rFonts w:ascii="Sylfaen" w:hAnsi="Sylfaen"/>
          <w:sz w:val="22"/>
          <w:szCs w:val="22"/>
          <w:lang w:val="ka-GE"/>
        </w:rPr>
        <w:t>“</w:t>
      </w:r>
      <w:r w:rsidR="00BE4678" w:rsidRPr="007B0071">
        <w:rPr>
          <w:rFonts w:ascii="Sylfaen" w:hAnsi="Sylfaen"/>
          <w:sz w:val="22"/>
          <w:szCs w:val="22"/>
          <w:lang w:val="ka-GE"/>
        </w:rPr>
        <w:t xml:space="preserve"> </w:t>
      </w:r>
      <w:r w:rsidR="00484DB6">
        <w:rPr>
          <w:rFonts w:ascii="Sylfaen" w:hAnsi="Sylfaen"/>
          <w:sz w:val="22"/>
          <w:szCs w:val="22"/>
          <w:lang w:val="ka-GE"/>
        </w:rPr>
        <w:t xml:space="preserve">ხელშეკრულების ჯამური ღირებულების 5%-ის </w:t>
      </w:r>
      <w:r w:rsidR="00EB217E" w:rsidRPr="007B0071">
        <w:rPr>
          <w:rFonts w:ascii="Sylfaen" w:hAnsi="Sylfaen"/>
          <w:sz w:val="22"/>
          <w:szCs w:val="22"/>
          <w:lang w:val="ka-GE"/>
        </w:rPr>
        <w:t>ოდენობით</w:t>
      </w:r>
      <w:r w:rsidR="00BE4678" w:rsidRPr="007B0071">
        <w:rPr>
          <w:rFonts w:ascii="Sylfaen" w:hAnsi="Sylfaen"/>
          <w:sz w:val="22"/>
          <w:szCs w:val="22"/>
          <w:lang w:val="ka-GE"/>
        </w:rPr>
        <w:t xml:space="preserve">. ხელშეკრულების შესრულების გარანტია </w:t>
      </w:r>
      <w:r w:rsidR="00AA511B" w:rsidRPr="007B0071">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7B0071">
        <w:rPr>
          <w:rFonts w:ascii="Sylfaen" w:hAnsi="Sylfaen"/>
          <w:sz w:val="22"/>
          <w:szCs w:val="22"/>
          <w:lang w:val="ka-GE"/>
        </w:rPr>
        <w:t xml:space="preserve"> და </w:t>
      </w:r>
      <w:r w:rsidR="00B92B05" w:rsidRPr="007B0071">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7FA35487" w:rsidR="008D04C5" w:rsidRPr="007B0071" w:rsidRDefault="009138DB" w:rsidP="00B57AB9">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B57AB9">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0D98E8C8" w:rsidR="00AE7884" w:rsidRDefault="00B806AE" w:rsidP="00B57AB9">
      <w:pPr>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E26F5EE" w14:textId="307E12CF" w:rsidR="009138DB" w:rsidRDefault="009138DB" w:rsidP="00B57AB9">
      <w:pPr>
        <w:jc w:val="both"/>
        <w:rPr>
          <w:rFonts w:ascii="Sylfaen" w:hAnsi="Sylfaen"/>
          <w:lang w:val="ka-GE"/>
        </w:rPr>
      </w:pPr>
      <w:r>
        <w:rPr>
          <w:rFonts w:ascii="Sylfaen" w:hAnsi="Sylfaen"/>
          <w:lang w:val="ka-GE"/>
        </w:rPr>
        <w:t>3.ინფორმაცია სასურველი ანგარიშსწორების პირობის შესახებ</w:t>
      </w:r>
      <w:r w:rsidR="00BD4E51">
        <w:rPr>
          <w:rFonts w:ascii="Sylfaen" w:hAnsi="Sylfaen"/>
          <w:lang w:val="ka-GE"/>
        </w:rPr>
        <w:t xml:space="preserve"> (პუნქტი 1.7)</w:t>
      </w:r>
      <w:r>
        <w:rPr>
          <w:rFonts w:ascii="Sylfaen" w:hAnsi="Sylfaen"/>
          <w:lang w:val="ka-GE"/>
        </w:rPr>
        <w:t>;</w:t>
      </w:r>
    </w:p>
    <w:p w14:paraId="2CBCDBAD" w14:textId="59740AE4" w:rsidR="00CE69DB" w:rsidRPr="007B0071" w:rsidRDefault="009138DB" w:rsidP="00B57AB9">
      <w:pPr>
        <w:jc w:val="both"/>
        <w:rPr>
          <w:rFonts w:ascii="Sylfaen" w:hAnsi="Sylfaen"/>
          <w:lang w:val="ka-GE"/>
        </w:rPr>
      </w:pPr>
      <w:r>
        <w:rPr>
          <w:rFonts w:ascii="Sylfaen" w:hAnsi="Sylfaen"/>
          <w:lang w:val="ka-GE"/>
        </w:rPr>
        <w:t>4</w:t>
      </w:r>
      <w:r w:rsidR="009F003A" w:rsidRPr="007B0071">
        <w:rPr>
          <w:rFonts w:ascii="Sylfaen" w:hAnsi="Sylfaen"/>
          <w:lang w:val="ka-GE"/>
        </w:rPr>
        <w:t>.</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B57AB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7B0071" w:rsidRDefault="00431B3C" w:rsidP="00B57AB9">
      <w:pPr>
        <w:spacing w:after="0" w:line="240" w:lineRule="auto"/>
        <w:jc w:val="both"/>
        <w:rPr>
          <w:rFonts w:ascii="Sylfaen" w:hAnsi="Sylfaen"/>
          <w:lang w:val="ka-GE"/>
        </w:rPr>
      </w:pPr>
    </w:p>
    <w:p w14:paraId="18192F9A" w14:textId="5DDD14F6" w:rsidR="003011B3" w:rsidRPr="007B0071" w:rsidRDefault="00BD4E51" w:rsidP="00B57AB9">
      <w:pPr>
        <w:spacing w:after="0" w:line="360" w:lineRule="auto"/>
        <w:jc w:val="both"/>
        <w:rPr>
          <w:rFonts w:ascii="Sylfaen" w:hAnsi="Sylfaen"/>
          <w:b/>
          <w:lang w:val="ka-GE"/>
        </w:rPr>
      </w:pPr>
      <w:r>
        <w:rPr>
          <w:rFonts w:ascii="Sylfaen" w:hAnsi="Sylfaen" w:cs="Sylfaen"/>
          <w:b/>
          <w:lang w:val="ka-GE"/>
        </w:rPr>
        <w:t>1.10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77745B0B" w14:textId="77777777" w:rsidR="001C44CE" w:rsidRDefault="001C44CE" w:rsidP="00B57AB9">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w:t>
      </w:r>
      <w:r w:rsidRPr="00BD74F8">
        <w:rPr>
          <w:rFonts w:ascii="Sylfaen" w:eastAsiaTheme="minorHAnsi" w:hAnsi="Sylfaen"/>
          <w:sz w:val="20"/>
          <w:szCs w:val="20"/>
          <w:lang w:val="ka-GE"/>
        </w:rPr>
        <w:t xml:space="preserve"> </w:t>
      </w:r>
    </w:p>
    <w:p w14:paraId="45D5A6F6" w14:textId="77777777" w:rsidR="001C44CE" w:rsidRPr="00BD74F8" w:rsidRDefault="001C44CE" w:rsidP="00B57AB9">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შპს „ჯორჯიან უოთერ ენდ ფაუერი“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B57AB9">
      <w:pPr>
        <w:spacing w:after="0" w:line="360" w:lineRule="auto"/>
        <w:jc w:val="both"/>
        <w:rPr>
          <w:rFonts w:ascii="Sylfaen" w:hAnsi="Sylfaen"/>
          <w:lang w:val="ka-GE"/>
        </w:rPr>
      </w:pPr>
    </w:p>
    <w:p w14:paraId="7089A739" w14:textId="3CFDEF9E" w:rsidR="00CC4789" w:rsidRPr="008330ED" w:rsidRDefault="008330ED" w:rsidP="00E4722A">
      <w:pPr>
        <w:pStyle w:val="ListParagraph"/>
        <w:numPr>
          <w:ilvl w:val="1"/>
          <w:numId w:val="35"/>
        </w:numPr>
        <w:spacing w:after="0" w:line="360" w:lineRule="auto"/>
        <w:jc w:val="both"/>
        <w:rPr>
          <w:rFonts w:ascii="Sylfaen" w:hAnsi="Sylfaen"/>
          <w:b/>
          <w:lang w:val="ka-GE"/>
        </w:rPr>
      </w:pPr>
      <w:r>
        <w:rPr>
          <w:rFonts w:ascii="Sylfaen" w:hAnsi="Sylfaen" w:cs="Sylfaen"/>
          <w:b/>
        </w:rPr>
        <w:lastRenderedPageBreak/>
        <w:t xml:space="preserve"> </w:t>
      </w:r>
      <w:r w:rsidR="00F94EA4" w:rsidRPr="008330ED">
        <w:rPr>
          <w:rFonts w:ascii="Sylfaen" w:hAnsi="Sylfaen" w:cs="Sylfaen"/>
          <w:b/>
          <w:lang w:val="ka-GE"/>
        </w:rPr>
        <w:t>ს</w:t>
      </w:r>
      <w:r w:rsidR="00CC4789" w:rsidRPr="008330ED">
        <w:rPr>
          <w:rFonts w:ascii="Sylfaen" w:hAnsi="Sylfaen"/>
          <w:b/>
          <w:lang w:val="ka-GE"/>
        </w:rPr>
        <w:t>ხვა მოთხოვნა</w:t>
      </w:r>
    </w:p>
    <w:p w14:paraId="77E55003" w14:textId="057B0C12" w:rsidR="00CC4789" w:rsidRPr="007B0071" w:rsidRDefault="00CC4789" w:rsidP="00B57AB9">
      <w:pPr>
        <w:pStyle w:val="ListParagraph"/>
        <w:spacing w:after="0" w:line="360" w:lineRule="auto"/>
        <w:ind w:left="360"/>
        <w:jc w:val="both"/>
        <w:rPr>
          <w:rFonts w:ascii="AcadNusx" w:hAnsi="AcadNusx"/>
          <w:lang w:val="ka-GE"/>
        </w:rPr>
      </w:pPr>
      <w:r w:rsidRPr="007B0071">
        <w:rPr>
          <w:rFonts w:ascii="Sylfaen" w:hAnsi="Sylfaen"/>
          <w:lang w:val="ka-GE"/>
        </w:rPr>
        <w:t>1</w:t>
      </w:r>
      <w:r w:rsidR="00E4722A">
        <w:rPr>
          <w:rFonts w:ascii="Sylfaen" w:hAnsi="Sylfaen"/>
          <w:lang w:val="ka-GE"/>
        </w:rPr>
        <w:t>.11</w:t>
      </w:r>
      <w:r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B57AB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5E4C0656" w:rsidR="00CC4789" w:rsidRPr="00E4722A" w:rsidRDefault="00CC4789" w:rsidP="00E4722A">
      <w:pPr>
        <w:pStyle w:val="ListParagraph"/>
        <w:numPr>
          <w:ilvl w:val="2"/>
          <w:numId w:val="36"/>
        </w:numPr>
        <w:spacing w:after="0" w:line="360" w:lineRule="auto"/>
        <w:jc w:val="both"/>
        <w:rPr>
          <w:b/>
          <w:lang w:val="ka-GE"/>
        </w:rPr>
      </w:pPr>
      <w:r w:rsidRPr="00E4722A">
        <w:rPr>
          <w:rFonts w:ascii="Sylfaen" w:hAnsi="Sylfaen" w:cs="Sylfaen"/>
          <w:lang w:val="ka-GE"/>
        </w:rPr>
        <w:t>ფასების</w:t>
      </w:r>
      <w:r w:rsidRPr="00E4722A">
        <w:rPr>
          <w:rFonts w:ascii="Sylfaen" w:hAnsi="Sylfaen"/>
          <w:lang w:val="ka-GE"/>
        </w:rPr>
        <w:t xml:space="preserve"> </w:t>
      </w:r>
      <w:r w:rsidRPr="00E4722A">
        <w:rPr>
          <w:rFonts w:ascii="Sylfaen" w:hAnsi="Sylfaen" w:cs="Sylfaen"/>
          <w:lang w:val="ka-GE"/>
        </w:rPr>
        <w:t>წარმოდგენა</w:t>
      </w:r>
      <w:r w:rsidRPr="00E4722A">
        <w:rPr>
          <w:rFonts w:ascii="Sylfaen" w:hAnsi="Sylfaen"/>
          <w:lang w:val="ka-GE"/>
        </w:rPr>
        <w:t xml:space="preserve"> </w:t>
      </w:r>
      <w:r w:rsidRPr="00E4722A">
        <w:rPr>
          <w:rFonts w:ascii="Sylfaen" w:hAnsi="Sylfaen" w:cs="Sylfaen"/>
          <w:lang w:val="ka-GE"/>
        </w:rPr>
        <w:t>დასაშვებია</w:t>
      </w:r>
      <w:r w:rsidRPr="00E4722A">
        <w:rPr>
          <w:rFonts w:ascii="Sylfaen" w:hAnsi="Sylfaen"/>
          <w:lang w:val="ka-GE"/>
        </w:rPr>
        <w:t xml:space="preserve"> </w:t>
      </w:r>
      <w:r w:rsidRPr="00E4722A">
        <w:rPr>
          <w:rFonts w:ascii="Sylfaen" w:hAnsi="Sylfaen" w:cs="Sylfaen"/>
          <w:lang w:val="ka-GE"/>
        </w:rPr>
        <w:t>მხოლოდ</w:t>
      </w:r>
      <w:r w:rsidRPr="00E4722A">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E4722A">
        <w:rPr>
          <w:rFonts w:ascii="Sylfaen" w:hAnsi="Sylfaen"/>
          <w:lang w:val="ka-GE"/>
        </w:rPr>
        <w:t>ით გათვალისწინებულ გადასახადებს.</w:t>
      </w:r>
    </w:p>
    <w:p w14:paraId="153F4E0E" w14:textId="77CB5C68" w:rsidR="00CE7176" w:rsidRPr="00E4722A" w:rsidRDefault="00CC4789" w:rsidP="00E4722A">
      <w:pPr>
        <w:pStyle w:val="ListParagraph"/>
        <w:numPr>
          <w:ilvl w:val="2"/>
          <w:numId w:val="36"/>
        </w:numPr>
        <w:jc w:val="both"/>
        <w:rPr>
          <w:lang w:val="es-MX"/>
        </w:rPr>
      </w:pPr>
      <w:r w:rsidRPr="00E4722A">
        <w:rPr>
          <w:rFonts w:ascii="Sylfaen" w:hAnsi="Sylfaen" w:cs="Sylfaen"/>
          <w:lang w:val="ka-GE"/>
        </w:rPr>
        <w:t>პრეტენდენტის</w:t>
      </w:r>
      <w:r w:rsidRPr="00E4722A">
        <w:rPr>
          <w:rFonts w:ascii="Sylfaen" w:hAnsi="Sylfaen"/>
          <w:lang w:val="ka-GE"/>
        </w:rPr>
        <w:t xml:space="preserve"> </w:t>
      </w:r>
      <w:r w:rsidRPr="00E4722A">
        <w:rPr>
          <w:rFonts w:ascii="Sylfaen" w:hAnsi="Sylfaen" w:cs="Sylfaen"/>
          <w:lang w:val="ka-GE"/>
        </w:rPr>
        <w:t>მიერ</w:t>
      </w:r>
      <w:r w:rsidRPr="00E4722A">
        <w:rPr>
          <w:rFonts w:ascii="Sylfaen" w:hAnsi="Sylfaen"/>
          <w:lang w:val="ka-GE"/>
        </w:rPr>
        <w:t xml:space="preserve"> </w:t>
      </w:r>
      <w:r w:rsidRPr="00E4722A">
        <w:rPr>
          <w:rFonts w:ascii="Sylfaen" w:hAnsi="Sylfaen" w:cs="Sylfaen"/>
          <w:lang w:val="ka-GE"/>
        </w:rPr>
        <w:t>წარმოდგენილი</w:t>
      </w:r>
      <w:r w:rsidRPr="00E4722A">
        <w:rPr>
          <w:rFonts w:ascii="Sylfaen" w:hAnsi="Sylfaen"/>
          <w:lang w:val="ka-GE"/>
        </w:rPr>
        <w:t xml:space="preserve"> </w:t>
      </w:r>
      <w:r w:rsidRPr="00E4722A">
        <w:rPr>
          <w:rFonts w:ascii="Sylfaen" w:hAnsi="Sylfaen" w:cs="Sylfaen"/>
          <w:lang w:val="ka-GE"/>
        </w:rPr>
        <w:t>წინადადება</w:t>
      </w:r>
      <w:r w:rsidRPr="00E4722A">
        <w:rPr>
          <w:rFonts w:ascii="Sylfaen" w:hAnsi="Sylfaen"/>
          <w:lang w:val="ka-GE"/>
        </w:rPr>
        <w:t xml:space="preserve"> </w:t>
      </w:r>
      <w:r w:rsidRPr="00E4722A">
        <w:rPr>
          <w:rFonts w:ascii="Sylfaen" w:hAnsi="Sylfaen" w:cs="Sylfaen"/>
          <w:lang w:val="ka-GE"/>
        </w:rPr>
        <w:t>ძალაში</w:t>
      </w:r>
      <w:r w:rsidRPr="00E4722A">
        <w:rPr>
          <w:rFonts w:ascii="Sylfaen" w:hAnsi="Sylfaen"/>
          <w:lang w:val="ka-GE"/>
        </w:rPr>
        <w:t xml:space="preserve"> </w:t>
      </w:r>
      <w:r w:rsidRPr="00E4722A">
        <w:rPr>
          <w:rFonts w:ascii="Sylfaen" w:hAnsi="Sylfaen" w:cs="Sylfaen"/>
          <w:lang w:val="ka-GE"/>
        </w:rPr>
        <w:t>უნდა</w:t>
      </w:r>
      <w:r w:rsidRPr="00E4722A">
        <w:rPr>
          <w:rFonts w:ascii="Sylfaen" w:hAnsi="Sylfaen"/>
          <w:lang w:val="ka-GE"/>
        </w:rPr>
        <w:t xml:space="preserve"> </w:t>
      </w:r>
      <w:r w:rsidRPr="00E4722A">
        <w:rPr>
          <w:rFonts w:ascii="Sylfaen" w:hAnsi="Sylfaen" w:cs="Sylfaen"/>
          <w:lang w:val="ka-GE"/>
        </w:rPr>
        <w:t>იყოს</w:t>
      </w:r>
      <w:r w:rsidRPr="00E4722A">
        <w:rPr>
          <w:rFonts w:ascii="Sylfaen" w:hAnsi="Sylfaen"/>
          <w:lang w:val="ka-GE"/>
        </w:rPr>
        <w:t xml:space="preserve"> </w:t>
      </w:r>
      <w:r w:rsidRPr="00E4722A">
        <w:rPr>
          <w:rFonts w:ascii="Sylfaen" w:hAnsi="Sylfaen" w:cs="Sylfaen"/>
          <w:lang w:val="ka-GE"/>
        </w:rPr>
        <w:t>წინადადებების</w:t>
      </w:r>
      <w:r w:rsidRPr="00E4722A">
        <w:rPr>
          <w:rFonts w:ascii="Sylfaen" w:hAnsi="Sylfaen"/>
          <w:lang w:val="ka-GE"/>
        </w:rPr>
        <w:t xml:space="preserve"> </w:t>
      </w:r>
      <w:r w:rsidRPr="00E4722A">
        <w:rPr>
          <w:rFonts w:ascii="Sylfaen" w:hAnsi="Sylfaen" w:cs="Sylfaen"/>
          <w:lang w:val="ka-GE"/>
        </w:rPr>
        <w:t>მიღების</w:t>
      </w:r>
      <w:r w:rsidRPr="00E4722A">
        <w:rPr>
          <w:rFonts w:ascii="Sylfaen" w:hAnsi="Sylfaen"/>
          <w:lang w:val="ka-GE"/>
        </w:rPr>
        <w:t xml:space="preserve"> </w:t>
      </w:r>
      <w:r w:rsidRPr="00E4722A">
        <w:rPr>
          <w:rFonts w:ascii="Sylfaen" w:hAnsi="Sylfaen" w:cs="Sylfaen"/>
          <w:lang w:val="ka-GE"/>
        </w:rPr>
        <w:t>თარიღიდან</w:t>
      </w:r>
      <w:r w:rsidRPr="00E4722A">
        <w:rPr>
          <w:rFonts w:ascii="Sylfaen" w:hAnsi="Sylfaen"/>
          <w:lang w:val="ka-GE"/>
        </w:rPr>
        <w:t xml:space="preserve"> 30 </w:t>
      </w:r>
      <w:r w:rsidRPr="00E4722A">
        <w:rPr>
          <w:rFonts w:ascii="AcadNusx" w:hAnsi="AcadNusx"/>
          <w:lang w:val="ka-GE"/>
        </w:rPr>
        <w:t>(</w:t>
      </w:r>
      <w:r w:rsidRPr="00E4722A">
        <w:rPr>
          <w:rFonts w:ascii="Sylfaen" w:hAnsi="Sylfaen"/>
          <w:lang w:val="ka-GE"/>
        </w:rPr>
        <w:t>ოცდაათი</w:t>
      </w:r>
      <w:r w:rsidRPr="00E4722A">
        <w:rPr>
          <w:rFonts w:ascii="AcadNusx" w:hAnsi="AcadNusx"/>
          <w:lang w:val="ka-GE"/>
        </w:rPr>
        <w:t>)</w:t>
      </w:r>
      <w:r w:rsidRPr="00E4722A">
        <w:rPr>
          <w:rFonts w:ascii="Sylfaen" w:hAnsi="Sylfaen"/>
          <w:lang w:val="ka-GE"/>
        </w:rPr>
        <w:t xml:space="preserve"> კალენდარული დღის განმავლობაში.</w:t>
      </w:r>
    </w:p>
    <w:p w14:paraId="6672838F" w14:textId="7A511FD6" w:rsidR="00CC4789" w:rsidRPr="007B0071" w:rsidRDefault="00CC4789" w:rsidP="00E4722A">
      <w:pPr>
        <w:pStyle w:val="ListParagraph"/>
        <w:numPr>
          <w:ilvl w:val="2"/>
          <w:numId w:val="36"/>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7B0071" w:rsidRDefault="00CC4789" w:rsidP="00B57AB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7B0071" w:rsidRDefault="00CC4789" w:rsidP="00B57AB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7B0071" w:rsidRDefault="00CC4789" w:rsidP="00B57AB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B57AB9">
      <w:pPr>
        <w:spacing w:after="0" w:line="360" w:lineRule="auto"/>
        <w:ind w:firstLine="426"/>
        <w:jc w:val="both"/>
        <w:rPr>
          <w:rFonts w:ascii="Sylfaen" w:hAnsi="Sylfaen"/>
          <w:b/>
          <w:i/>
          <w:lang w:val="ka-GE"/>
        </w:rPr>
      </w:pPr>
    </w:p>
    <w:p w14:paraId="3E87E18D" w14:textId="77777777" w:rsidR="00CC4789" w:rsidRPr="007B0071" w:rsidRDefault="00CC4789" w:rsidP="00B57AB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17FFEE5" w14:textId="53FE98C0" w:rsidR="00CC4789" w:rsidRPr="00F27D00" w:rsidRDefault="00CC4789" w:rsidP="00B57AB9">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74E16111" w:rsidR="008246F4" w:rsidRPr="007B0071" w:rsidRDefault="008330ED" w:rsidP="008330ED">
      <w:pPr>
        <w:pStyle w:val="ListParagraph"/>
        <w:numPr>
          <w:ilvl w:val="1"/>
          <w:numId w:val="34"/>
        </w:numPr>
        <w:spacing w:after="0" w:line="360" w:lineRule="auto"/>
        <w:jc w:val="both"/>
        <w:rPr>
          <w:rFonts w:ascii="Sylfaen" w:hAnsi="Sylfaen"/>
          <w:b/>
          <w:lang w:val="ka-GE"/>
        </w:rPr>
      </w:pPr>
      <w:r>
        <w:rPr>
          <w:rFonts w:ascii="Sylfaen" w:hAnsi="Sylfaen"/>
          <w:b/>
        </w:rPr>
        <w:t xml:space="preserve">  </w:t>
      </w:r>
      <w:r w:rsidR="00E94ED1"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6851B73D" w14:textId="105278A6" w:rsidR="00A35A9C" w:rsidRPr="007B0071" w:rsidRDefault="00E4722A" w:rsidP="00B57AB9">
      <w:pPr>
        <w:spacing w:after="0" w:line="360" w:lineRule="auto"/>
        <w:ind w:left="360"/>
        <w:jc w:val="both"/>
        <w:rPr>
          <w:rFonts w:ascii="Sylfaen" w:hAnsi="Sylfaen"/>
          <w:lang w:val="ka-GE"/>
        </w:rPr>
      </w:pPr>
      <w:r>
        <w:rPr>
          <w:rFonts w:ascii="Sylfaen" w:hAnsi="Sylfaen"/>
          <w:lang w:val="ka-GE"/>
        </w:rPr>
        <w:lastRenderedPageBreak/>
        <w:t xml:space="preserve">1.12.1 </w:t>
      </w:r>
      <w:r w:rsidR="008246F4" w:rsidRPr="007B0071">
        <w:rPr>
          <w:rFonts w:ascii="Sylfaen" w:hAnsi="Sylfaen"/>
          <w:b/>
          <w:lang w:val="ka-GE"/>
        </w:rPr>
        <w:t xml:space="preserve"> </w:t>
      </w:r>
      <w:r w:rsidR="008246F4"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008246F4" w:rsidRPr="007B0071">
        <w:rPr>
          <w:rFonts w:ascii="Sylfaen" w:hAnsi="Sylfaen"/>
        </w:rPr>
        <w:t>tenders.ge-</w:t>
      </w:r>
      <w:r w:rsidR="008246F4" w:rsidRPr="007B0071">
        <w:rPr>
          <w:rFonts w:ascii="Sylfaen" w:hAnsi="Sylfaen"/>
          <w:lang w:val="ka-GE"/>
        </w:rPr>
        <w:t>ს პორტალის ონლაინ კითხვა-პასუხის რეჟიმი;</w:t>
      </w:r>
    </w:p>
    <w:p w14:paraId="07759AD7" w14:textId="03D87217" w:rsidR="001258A9" w:rsidRPr="007B0071" w:rsidRDefault="00E4722A" w:rsidP="00B57AB9">
      <w:pPr>
        <w:spacing w:after="0" w:line="360" w:lineRule="auto"/>
        <w:ind w:left="360"/>
        <w:jc w:val="both"/>
        <w:rPr>
          <w:rFonts w:ascii="Sylfaen" w:hAnsi="Sylfaen"/>
          <w:lang w:val="ka-GE"/>
        </w:rPr>
      </w:pPr>
      <w:r>
        <w:rPr>
          <w:rFonts w:ascii="Sylfaen" w:hAnsi="Sylfaen"/>
          <w:lang w:val="ka-GE"/>
        </w:rPr>
        <w:t>1.12</w:t>
      </w:r>
      <w:r w:rsidR="001258A9" w:rsidRPr="007B0071">
        <w:rPr>
          <w:rFonts w:ascii="Sylfaen" w:hAnsi="Sylfaen"/>
          <w:lang w:val="ka-GE"/>
        </w:rPr>
        <w:t xml:space="preserve">.2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r w:rsidR="00FE1EDC">
        <w:fldChar w:fldCharType="begin"/>
      </w:r>
      <w:r w:rsidR="00FE1EDC">
        <w:instrText xml:space="preserve"> HYPERLINK "http://www.tenders.ge" </w:instrText>
      </w:r>
      <w:r w:rsidR="00FE1EDC">
        <w:fldChar w:fldCharType="separate"/>
      </w:r>
      <w:r w:rsidR="007E0304" w:rsidRPr="007B0071">
        <w:rPr>
          <w:rStyle w:val="Hyperlink"/>
          <w:rFonts w:ascii="Sylfaen" w:hAnsi="Sylfaen"/>
          <w:lang w:val="ka-GE"/>
        </w:rPr>
        <w:t>www.tenders.ge</w:t>
      </w:r>
      <w:r w:rsidR="00FE1EDC">
        <w:rPr>
          <w:rStyle w:val="Hyperlink"/>
          <w:rFonts w:ascii="Sylfaen" w:hAnsi="Sylfaen"/>
          <w:lang w:val="ka-GE"/>
        </w:rPr>
        <w:fldChar w:fldCharType="end"/>
      </w:r>
    </w:p>
    <w:p w14:paraId="2EE38DE1" w14:textId="7A55E796" w:rsidR="007E0304" w:rsidRPr="007B0071" w:rsidRDefault="00E4722A" w:rsidP="00B57AB9">
      <w:pPr>
        <w:spacing w:after="0" w:line="360" w:lineRule="auto"/>
        <w:ind w:left="360"/>
        <w:jc w:val="both"/>
        <w:rPr>
          <w:rFonts w:ascii="Sylfaen" w:hAnsi="Sylfaen"/>
          <w:lang w:val="ka-GE"/>
        </w:rPr>
      </w:pPr>
      <w:r>
        <w:rPr>
          <w:rFonts w:ascii="Sylfaen" w:hAnsi="Sylfaen"/>
          <w:lang w:val="ka-GE"/>
        </w:rPr>
        <w:t>1.12</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3B7F205D" w14:textId="50B514E5" w:rsidR="00580531" w:rsidRPr="00E87589" w:rsidRDefault="00580531" w:rsidP="00E87589">
      <w:pPr>
        <w:spacing w:after="0" w:line="360" w:lineRule="auto"/>
        <w:jc w:val="both"/>
        <w:rPr>
          <w:rFonts w:ascii="Sylfaen" w:hAnsi="Sylfaen"/>
          <w:lang w:val="ka-GE"/>
        </w:rPr>
      </w:pPr>
    </w:p>
    <w:p w14:paraId="4B45BE62" w14:textId="65F3914E" w:rsidR="00C41C03" w:rsidRPr="007B0071" w:rsidRDefault="00F47570" w:rsidP="00B57AB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B57AB9">
      <w:pPr>
        <w:spacing w:after="0" w:line="240" w:lineRule="auto"/>
        <w:jc w:val="both"/>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B57AB9">
      <w:pPr>
        <w:spacing w:after="0" w:line="240" w:lineRule="auto"/>
        <w:jc w:val="both"/>
        <w:rPr>
          <w:rFonts w:ascii="Sylfaen" w:hAnsi="Sylfaen"/>
          <w:b/>
          <w:lang w:val="ka-GE"/>
        </w:rPr>
      </w:pPr>
    </w:p>
    <w:p w14:paraId="4EFAD2AB" w14:textId="3A57251A" w:rsidR="00F827AD" w:rsidRPr="00734FFC" w:rsidRDefault="00F827AD" w:rsidP="00B57AB9">
      <w:pPr>
        <w:spacing w:after="0"/>
        <w:jc w:val="both"/>
        <w:rPr>
          <w:rFonts w:ascii="Sylfaen" w:hAnsi="Sylfaen"/>
        </w:rPr>
      </w:pPr>
      <w:r w:rsidRPr="007B0071">
        <w:rPr>
          <w:rFonts w:ascii="Sylfaen" w:hAnsi="Sylfaen"/>
          <w:lang w:val="ka-GE"/>
        </w:rPr>
        <w:t>საკონტაქტო პირი</w:t>
      </w:r>
      <w:r w:rsidRPr="007B0071">
        <w:rPr>
          <w:rFonts w:ascii="AcadNusx" w:hAnsi="AcadNusx"/>
          <w:lang w:val="ka-GE"/>
        </w:rPr>
        <w:t xml:space="preserve">: </w:t>
      </w:r>
      <w:r w:rsidR="00E87589">
        <w:rPr>
          <w:rFonts w:ascii="Sylfaen" w:hAnsi="Sylfaen"/>
          <w:lang w:val="ka-GE"/>
        </w:rPr>
        <w:t>ლელა გაგუა</w:t>
      </w:r>
    </w:p>
    <w:p w14:paraId="0770D665" w14:textId="77777777" w:rsidR="00F827AD" w:rsidRPr="007B0071" w:rsidRDefault="00F827AD" w:rsidP="00B57AB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0EDDA63A" w14:textId="5E10A3E4" w:rsidR="00F827AD" w:rsidRPr="00734FFC" w:rsidRDefault="00F827AD" w:rsidP="00B57AB9">
      <w:pPr>
        <w:spacing w:after="0"/>
        <w:jc w:val="both"/>
        <w:rPr>
          <w:rFonts w:ascii="Sylfaen" w:hAnsi="Sylfaen" w:cs="Arial"/>
        </w:rPr>
      </w:pPr>
      <w:r w:rsidRPr="007B0071">
        <w:rPr>
          <w:rFonts w:ascii="Sylfaen" w:hAnsi="Sylfaen"/>
          <w:lang w:val="ka-GE"/>
        </w:rPr>
        <w:t>ელ. ფოსტა</w:t>
      </w:r>
      <w:r w:rsidR="001258A9" w:rsidRPr="007B0071">
        <w:rPr>
          <w:rFonts w:ascii="AcadNusx" w:hAnsi="AcadNusx"/>
          <w:lang w:val="ka-GE"/>
        </w:rPr>
        <w:t>:</w:t>
      </w:r>
      <w:r w:rsidR="00734FFC">
        <w:rPr>
          <w:rFonts w:ascii="AcadNusx" w:hAnsi="AcadNusx"/>
        </w:rPr>
        <w:t xml:space="preserve"> </w:t>
      </w:r>
      <w:r w:rsidR="00734FFC">
        <w:rPr>
          <w:rFonts w:ascii="Sylfaen" w:hAnsi="Sylfaen"/>
        </w:rPr>
        <w:t>msilagadze@gwp.ge</w:t>
      </w:r>
    </w:p>
    <w:p w14:paraId="342C22DB" w14:textId="587D8D3E" w:rsidR="00734FFC" w:rsidRPr="00734FFC" w:rsidRDefault="00F827AD" w:rsidP="00B57AB9">
      <w:pPr>
        <w:spacing w:after="0"/>
        <w:jc w:val="both"/>
        <w:rPr>
          <w:rFonts w:cs="Arial"/>
        </w:rPr>
      </w:pPr>
      <w:r w:rsidRPr="007B0071">
        <w:rPr>
          <w:rFonts w:ascii="Sylfaen" w:hAnsi="Sylfaen"/>
          <w:lang w:val="ka-GE"/>
        </w:rPr>
        <w:t>ტელ.</w:t>
      </w:r>
      <w:r w:rsidRPr="007B0071">
        <w:rPr>
          <w:rFonts w:ascii="Arial" w:hAnsi="Arial" w:cs="Arial"/>
          <w:lang w:val="ka-GE"/>
        </w:rPr>
        <w:t xml:space="preserve">: </w:t>
      </w:r>
      <w:bookmarkStart w:id="0" w:name="_GoBack"/>
      <w:bookmarkEnd w:id="0"/>
      <w:r w:rsidR="00E87589">
        <w:rPr>
          <w:rFonts w:cs="Arial"/>
        </w:rPr>
        <w:t>59</w:t>
      </w:r>
      <w:r w:rsidR="00E87589">
        <w:rPr>
          <w:rFonts w:ascii="Sylfaen" w:hAnsi="Sylfaen" w:cs="Arial"/>
          <w:lang w:val="ka-GE"/>
        </w:rPr>
        <w:t>7</w:t>
      </w:r>
      <w:r w:rsidR="00E87589">
        <w:rPr>
          <w:rFonts w:cs="Arial"/>
        </w:rPr>
        <w:t xml:space="preserve"> 92</w:t>
      </w:r>
      <w:r w:rsidR="0020084C">
        <w:rPr>
          <w:rFonts w:cs="Arial"/>
        </w:rPr>
        <w:t xml:space="preserve"> 41 </w:t>
      </w:r>
      <w:r w:rsidR="0020084C">
        <w:rPr>
          <w:rFonts w:ascii="Sylfaen" w:hAnsi="Sylfaen" w:cs="Arial"/>
          <w:lang w:val="ka-GE"/>
        </w:rPr>
        <w:t>60</w:t>
      </w:r>
      <w:r w:rsidR="0020084C">
        <w:rPr>
          <w:rFonts w:cs="Arial"/>
        </w:rPr>
        <w:t xml:space="preserve"> </w:t>
      </w:r>
    </w:p>
    <w:p w14:paraId="4B905149" w14:textId="77777777" w:rsidR="00F827AD" w:rsidRPr="007B0071" w:rsidRDefault="00F827AD" w:rsidP="00B57AB9">
      <w:pPr>
        <w:spacing w:after="0"/>
        <w:jc w:val="both"/>
        <w:rPr>
          <w:rFonts w:ascii="Sylfaen" w:hAnsi="Sylfaen" w:cs="Sylfaen"/>
          <w:lang w:val="ka-GE"/>
        </w:rPr>
      </w:pPr>
    </w:p>
    <w:p w14:paraId="226F626E" w14:textId="77777777" w:rsidR="005E130F" w:rsidRPr="007B0071" w:rsidRDefault="005E130F" w:rsidP="00B57AB9">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Pr="007B0071">
        <w:rPr>
          <w:rFonts w:ascii="Sylfaen" w:hAnsi="Sylfaen" w:cs="Sylfaen"/>
          <w:lang w:val="ka-GE"/>
        </w:rPr>
        <w:t xml:space="preserve">თეკლა მურვანიძე </w:t>
      </w:r>
    </w:p>
    <w:p w14:paraId="261FD56D" w14:textId="77777777" w:rsidR="005E130F" w:rsidRPr="007B0071" w:rsidRDefault="005E130F" w:rsidP="00B57AB9">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2E4B8AAB" w14:textId="77777777" w:rsidR="005E130F" w:rsidRPr="007B0071" w:rsidRDefault="005E130F" w:rsidP="00B57AB9">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proofErr w:type="spellStart"/>
      <w:r w:rsidRPr="007B0071">
        <w:rPr>
          <w:rFonts w:ascii="Sylfaen" w:hAnsi="Sylfaen"/>
        </w:rPr>
        <w:t>tmurvanidze</w:t>
      </w:r>
      <w:proofErr w:type="spellEnd"/>
      <w:r w:rsidRPr="007B0071">
        <w:rPr>
          <w:rFonts w:ascii="Sylfaen" w:hAnsi="Sylfaen" w:cs="Arial"/>
          <w:lang w:val="ka-GE"/>
        </w:rPr>
        <w:t>@gwp.ge</w:t>
      </w:r>
    </w:p>
    <w:p w14:paraId="23139452" w14:textId="17B45F8F" w:rsidR="005E130F" w:rsidRPr="007B0071" w:rsidRDefault="005E130F" w:rsidP="00B57AB9">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+995 322 931111</w:t>
      </w:r>
      <w:r w:rsidR="00D2709F" w:rsidRPr="007B0071">
        <w:rPr>
          <w:rFonts w:ascii="Sylfaen" w:hAnsi="Sylfaen" w:cs="Arial"/>
          <w:lang w:val="ka-GE"/>
        </w:rPr>
        <w:t xml:space="preserve"> (1141)</w:t>
      </w:r>
      <w:r w:rsidRPr="007B0071">
        <w:rPr>
          <w:rFonts w:cs="Arial"/>
          <w:lang w:val="ka-GE"/>
        </w:rPr>
        <w:t xml:space="preserve">; </w:t>
      </w:r>
      <w:r w:rsidRPr="007B0071">
        <w:rPr>
          <w:rFonts w:ascii="Sylfaen" w:hAnsi="Sylfaen" w:cs="Arial"/>
          <w:lang w:val="ka-GE"/>
        </w:rPr>
        <w:t>595 523 381</w:t>
      </w:r>
    </w:p>
    <w:p w14:paraId="15186467" w14:textId="77777777" w:rsidR="00F827AD" w:rsidRPr="007B0071" w:rsidRDefault="00F827AD" w:rsidP="00B57AB9">
      <w:pPr>
        <w:spacing w:after="0"/>
        <w:jc w:val="both"/>
        <w:rPr>
          <w:rFonts w:ascii="Sylfaen" w:hAnsi="Sylfaen" w:cs="Arial"/>
          <w:lang w:val="ka-GE"/>
        </w:rPr>
      </w:pPr>
    </w:p>
    <w:p w14:paraId="58D236C0" w14:textId="31E8204B" w:rsidR="00237416" w:rsidRPr="007B0071" w:rsidRDefault="00237416" w:rsidP="00B57AB9">
      <w:pPr>
        <w:spacing w:after="0" w:line="360" w:lineRule="auto"/>
        <w:jc w:val="both"/>
        <w:rPr>
          <w:rFonts w:ascii="AcadNusx" w:hAnsi="AcadNusx"/>
        </w:rPr>
      </w:pPr>
      <w:bookmarkStart w:id="1" w:name="_Toc454818556"/>
      <w:bookmarkEnd w:id="1"/>
    </w:p>
    <w:p w14:paraId="7954CF42" w14:textId="42407145" w:rsidR="003C6F22" w:rsidRPr="007B0071" w:rsidRDefault="003C6F22" w:rsidP="00667B1F"/>
    <w:sectPr w:rsidR="003C6F22" w:rsidRPr="007B0071"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3A135" w14:textId="77777777" w:rsidR="00F56CD7" w:rsidRDefault="00F56CD7" w:rsidP="007902EA">
      <w:pPr>
        <w:spacing w:after="0" w:line="240" w:lineRule="auto"/>
      </w:pPr>
      <w:r>
        <w:separator/>
      </w:r>
    </w:p>
  </w:endnote>
  <w:endnote w:type="continuationSeparator" w:id="0">
    <w:p w14:paraId="68F3EE95" w14:textId="77777777" w:rsidR="00F56CD7" w:rsidRDefault="00F56CD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E0C6F7C" w:rsidR="008C306A" w:rsidRDefault="008C306A">
        <w:pPr>
          <w:pStyle w:val="Footer"/>
          <w:jc w:val="right"/>
        </w:pPr>
        <w:r>
          <w:fldChar w:fldCharType="begin"/>
        </w:r>
        <w:r>
          <w:instrText xml:space="preserve"> PAGE   \* MERGEFORMAT </w:instrText>
        </w:r>
        <w:r>
          <w:fldChar w:fldCharType="separate"/>
        </w:r>
        <w:r w:rsidR="0020084C">
          <w:rPr>
            <w:noProof/>
          </w:rPr>
          <w:t>5</w:t>
        </w:r>
        <w:r>
          <w:rPr>
            <w:noProof/>
          </w:rPr>
          <w:fldChar w:fldCharType="end"/>
        </w:r>
      </w:p>
    </w:sdtContent>
  </w:sdt>
  <w:p w14:paraId="4637608E" w14:textId="77777777" w:rsidR="008C306A" w:rsidRDefault="008C30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0939B" w14:textId="77777777" w:rsidR="00F56CD7" w:rsidRDefault="00F56CD7" w:rsidP="007902EA">
      <w:pPr>
        <w:spacing w:after="0" w:line="240" w:lineRule="auto"/>
      </w:pPr>
      <w:r>
        <w:separator/>
      </w:r>
    </w:p>
  </w:footnote>
  <w:footnote w:type="continuationSeparator" w:id="0">
    <w:p w14:paraId="7F83A9AE" w14:textId="77777777" w:rsidR="00F56CD7" w:rsidRDefault="00F56CD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8C306A" w:rsidRDefault="008C306A" w:rsidP="00A74B75">
    <w:pPr>
      <w:spacing w:after="0" w:line="360" w:lineRule="auto"/>
      <w:jc w:val="right"/>
      <w:rPr>
        <w:rFonts w:ascii="Sylfaen" w:hAnsi="Sylfaen"/>
        <w:b/>
        <w:sz w:val="18"/>
        <w:szCs w:val="18"/>
        <w:lang w:val="ka-GE"/>
      </w:rPr>
    </w:pPr>
  </w:p>
  <w:p w14:paraId="1459A3AD" w14:textId="77777777" w:rsidR="008C306A" w:rsidRDefault="008C30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59B6C22"/>
    <w:multiLevelType w:val="multilevel"/>
    <w:tmpl w:val="1FD219B6"/>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30879E6"/>
    <w:multiLevelType w:val="multilevel"/>
    <w:tmpl w:val="6FD80A32"/>
    <w:lvl w:ilvl="0">
      <w:start w:val="1"/>
      <w:numFmt w:val="decimal"/>
      <w:lvlText w:val="%1"/>
      <w:lvlJc w:val="left"/>
      <w:pPr>
        <w:ind w:left="410" w:hanging="410"/>
      </w:pPr>
      <w:rPr>
        <w:rFonts w:cs="Sylfaen" w:hint="default"/>
      </w:rPr>
    </w:lvl>
    <w:lvl w:ilvl="1">
      <w:start w:val="12"/>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4DD0E6F"/>
    <w:multiLevelType w:val="multilevel"/>
    <w:tmpl w:val="E2A6BEC4"/>
    <w:lvl w:ilvl="0">
      <w:start w:val="1"/>
      <w:numFmt w:val="decimal"/>
      <w:lvlText w:val="%1"/>
      <w:lvlJc w:val="left"/>
      <w:pPr>
        <w:ind w:left="410" w:hanging="410"/>
      </w:pPr>
      <w:rPr>
        <w:rFonts w:cs="Sylfaen" w:hint="default"/>
      </w:rPr>
    </w:lvl>
    <w:lvl w:ilvl="1">
      <w:start w:val="11"/>
      <w:numFmt w:val="decimal"/>
      <w:lvlText w:val="%1.%2"/>
      <w:lvlJc w:val="left"/>
      <w:pPr>
        <w:ind w:left="820" w:hanging="41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3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3"/>
  </w:num>
  <w:num w:numId="5">
    <w:abstractNumId w:val="14"/>
  </w:num>
  <w:num w:numId="6">
    <w:abstractNumId w:val="5"/>
  </w:num>
  <w:num w:numId="7">
    <w:abstractNumId w:val="4"/>
  </w:num>
  <w:num w:numId="8">
    <w:abstractNumId w:val="26"/>
  </w:num>
  <w:num w:numId="9">
    <w:abstractNumId w:val="30"/>
  </w:num>
  <w:num w:numId="10">
    <w:abstractNumId w:val="16"/>
  </w:num>
  <w:num w:numId="11">
    <w:abstractNumId w:val="7"/>
  </w:num>
  <w:num w:numId="12">
    <w:abstractNumId w:val="12"/>
  </w:num>
  <w:num w:numId="13">
    <w:abstractNumId w:val="22"/>
  </w:num>
  <w:num w:numId="14">
    <w:abstractNumId w:val="18"/>
  </w:num>
  <w:num w:numId="15">
    <w:abstractNumId w:val="10"/>
  </w:num>
  <w:num w:numId="16">
    <w:abstractNumId w:val="28"/>
  </w:num>
  <w:num w:numId="17">
    <w:abstractNumId w:val="20"/>
  </w:num>
  <w:num w:numId="18">
    <w:abstractNumId w:val="19"/>
  </w:num>
  <w:num w:numId="19">
    <w:abstractNumId w:val="6"/>
  </w:num>
  <w:num w:numId="20">
    <w:abstractNumId w:val="2"/>
  </w:num>
  <w:num w:numId="21">
    <w:abstractNumId w:val="32"/>
  </w:num>
  <w:num w:numId="22">
    <w:abstractNumId w:val="35"/>
  </w:num>
  <w:num w:numId="23">
    <w:abstractNumId w:val="13"/>
  </w:num>
  <w:num w:numId="24">
    <w:abstractNumId w:val="29"/>
  </w:num>
  <w:num w:numId="25">
    <w:abstractNumId w:val="9"/>
  </w:num>
  <w:num w:numId="26">
    <w:abstractNumId w:val="25"/>
  </w:num>
  <w:num w:numId="27">
    <w:abstractNumId w:val="3"/>
  </w:num>
  <w:num w:numId="28">
    <w:abstractNumId w:val="23"/>
  </w:num>
  <w:num w:numId="29">
    <w:abstractNumId w:val="21"/>
  </w:num>
  <w:num w:numId="30">
    <w:abstractNumId w:val="27"/>
  </w:num>
  <w:num w:numId="31">
    <w:abstractNumId w:val="31"/>
  </w:num>
  <w:num w:numId="32">
    <w:abstractNumId w:val="24"/>
  </w:num>
  <w:num w:numId="33">
    <w:abstractNumId w:val="17"/>
  </w:num>
  <w:num w:numId="34">
    <w:abstractNumId w:val="11"/>
  </w:num>
  <w:num w:numId="35">
    <w:abstractNumId w:val="34"/>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wUSRiaGBuYm5iZm5ko6SsGpxcWZ+XkgBYa1AMb5AaIsAAAA"/>
  </w:docVars>
  <w:rsids>
    <w:rsidRoot w:val="006E1729"/>
    <w:rsid w:val="00000015"/>
    <w:rsid w:val="000046DB"/>
    <w:rsid w:val="00014051"/>
    <w:rsid w:val="00015E1B"/>
    <w:rsid w:val="000202A5"/>
    <w:rsid w:val="00021D72"/>
    <w:rsid w:val="000234E8"/>
    <w:rsid w:val="00026B30"/>
    <w:rsid w:val="00027D70"/>
    <w:rsid w:val="00031452"/>
    <w:rsid w:val="000353F8"/>
    <w:rsid w:val="00036CF5"/>
    <w:rsid w:val="00046082"/>
    <w:rsid w:val="00046B41"/>
    <w:rsid w:val="0004786C"/>
    <w:rsid w:val="00051E54"/>
    <w:rsid w:val="00053EAB"/>
    <w:rsid w:val="0005435C"/>
    <w:rsid w:val="00055E1E"/>
    <w:rsid w:val="00056A31"/>
    <w:rsid w:val="00064AB9"/>
    <w:rsid w:val="00081D42"/>
    <w:rsid w:val="00092A77"/>
    <w:rsid w:val="00092E77"/>
    <w:rsid w:val="00095FD1"/>
    <w:rsid w:val="000974B9"/>
    <w:rsid w:val="000A0D72"/>
    <w:rsid w:val="000B079D"/>
    <w:rsid w:val="000B1C85"/>
    <w:rsid w:val="000B4C5E"/>
    <w:rsid w:val="000B5D0F"/>
    <w:rsid w:val="000C3223"/>
    <w:rsid w:val="000D5BB4"/>
    <w:rsid w:val="000D68A2"/>
    <w:rsid w:val="000D6A37"/>
    <w:rsid w:val="000E5617"/>
    <w:rsid w:val="000F03A0"/>
    <w:rsid w:val="000F3872"/>
    <w:rsid w:val="000F3DD2"/>
    <w:rsid w:val="000F4D71"/>
    <w:rsid w:val="000F63C5"/>
    <w:rsid w:val="00110CCE"/>
    <w:rsid w:val="00116D4F"/>
    <w:rsid w:val="00117164"/>
    <w:rsid w:val="00120724"/>
    <w:rsid w:val="00122148"/>
    <w:rsid w:val="001258A9"/>
    <w:rsid w:val="00127F44"/>
    <w:rsid w:val="00131B75"/>
    <w:rsid w:val="00136124"/>
    <w:rsid w:val="00137719"/>
    <w:rsid w:val="00137EB0"/>
    <w:rsid w:val="001433C2"/>
    <w:rsid w:val="001461E6"/>
    <w:rsid w:val="00156D6D"/>
    <w:rsid w:val="001575CA"/>
    <w:rsid w:val="00161677"/>
    <w:rsid w:val="00162053"/>
    <w:rsid w:val="001628FD"/>
    <w:rsid w:val="00171C91"/>
    <w:rsid w:val="00172F99"/>
    <w:rsid w:val="0017792E"/>
    <w:rsid w:val="00185C9D"/>
    <w:rsid w:val="00194044"/>
    <w:rsid w:val="001A1F3C"/>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084C"/>
    <w:rsid w:val="00202451"/>
    <w:rsid w:val="002056E8"/>
    <w:rsid w:val="00207B93"/>
    <w:rsid w:val="00207CEA"/>
    <w:rsid w:val="0021119E"/>
    <w:rsid w:val="0021503D"/>
    <w:rsid w:val="00216A8E"/>
    <w:rsid w:val="00216B88"/>
    <w:rsid w:val="002319CA"/>
    <w:rsid w:val="00237416"/>
    <w:rsid w:val="0024045E"/>
    <w:rsid w:val="00241768"/>
    <w:rsid w:val="002422D6"/>
    <w:rsid w:val="00242DF1"/>
    <w:rsid w:val="002468A9"/>
    <w:rsid w:val="0025658B"/>
    <w:rsid w:val="002568CE"/>
    <w:rsid w:val="00257F36"/>
    <w:rsid w:val="00265727"/>
    <w:rsid w:val="00266CA0"/>
    <w:rsid w:val="00270BF2"/>
    <w:rsid w:val="00272EB2"/>
    <w:rsid w:val="00275958"/>
    <w:rsid w:val="00276F7A"/>
    <w:rsid w:val="002778A0"/>
    <w:rsid w:val="00277B37"/>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E5E"/>
    <w:rsid w:val="002F2369"/>
    <w:rsid w:val="003011B3"/>
    <w:rsid w:val="00302948"/>
    <w:rsid w:val="00303697"/>
    <w:rsid w:val="003055CD"/>
    <w:rsid w:val="0030730D"/>
    <w:rsid w:val="003157B5"/>
    <w:rsid w:val="00316C88"/>
    <w:rsid w:val="00320435"/>
    <w:rsid w:val="00320878"/>
    <w:rsid w:val="0033101C"/>
    <w:rsid w:val="0033397E"/>
    <w:rsid w:val="00335733"/>
    <w:rsid w:val="00340CC3"/>
    <w:rsid w:val="00347FE0"/>
    <w:rsid w:val="00352B31"/>
    <w:rsid w:val="003547E4"/>
    <w:rsid w:val="00357317"/>
    <w:rsid w:val="003573F4"/>
    <w:rsid w:val="003657A5"/>
    <w:rsid w:val="00366AEC"/>
    <w:rsid w:val="00373F3E"/>
    <w:rsid w:val="00374AFF"/>
    <w:rsid w:val="00377D43"/>
    <w:rsid w:val="00384F26"/>
    <w:rsid w:val="00385373"/>
    <w:rsid w:val="003859BA"/>
    <w:rsid w:val="00387591"/>
    <w:rsid w:val="00387AB5"/>
    <w:rsid w:val="00387DC7"/>
    <w:rsid w:val="00391AB5"/>
    <w:rsid w:val="003A4DAA"/>
    <w:rsid w:val="003A5D91"/>
    <w:rsid w:val="003B460D"/>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4300"/>
    <w:rsid w:val="004375BF"/>
    <w:rsid w:val="00442F86"/>
    <w:rsid w:val="004446E6"/>
    <w:rsid w:val="00446516"/>
    <w:rsid w:val="00452128"/>
    <w:rsid w:val="004533A4"/>
    <w:rsid w:val="00457067"/>
    <w:rsid w:val="00462CA0"/>
    <w:rsid w:val="0046501B"/>
    <w:rsid w:val="00471713"/>
    <w:rsid w:val="004717AB"/>
    <w:rsid w:val="00475293"/>
    <w:rsid w:val="00483B17"/>
    <w:rsid w:val="00484DB6"/>
    <w:rsid w:val="0048659C"/>
    <w:rsid w:val="00497393"/>
    <w:rsid w:val="004A3BD8"/>
    <w:rsid w:val="004A66FB"/>
    <w:rsid w:val="004A7C56"/>
    <w:rsid w:val="004B09C9"/>
    <w:rsid w:val="004B38D4"/>
    <w:rsid w:val="004C1E0D"/>
    <w:rsid w:val="004C6C80"/>
    <w:rsid w:val="004D3679"/>
    <w:rsid w:val="004D3D1C"/>
    <w:rsid w:val="004D747F"/>
    <w:rsid w:val="004E36F2"/>
    <w:rsid w:val="005111AB"/>
    <w:rsid w:val="0052656B"/>
    <w:rsid w:val="0053604D"/>
    <w:rsid w:val="00540038"/>
    <w:rsid w:val="00544856"/>
    <w:rsid w:val="005553C3"/>
    <w:rsid w:val="00556BD6"/>
    <w:rsid w:val="00567ACA"/>
    <w:rsid w:val="0057474B"/>
    <w:rsid w:val="00575D3E"/>
    <w:rsid w:val="00580531"/>
    <w:rsid w:val="005832A4"/>
    <w:rsid w:val="00583B48"/>
    <w:rsid w:val="00586056"/>
    <w:rsid w:val="00586C84"/>
    <w:rsid w:val="00595E4B"/>
    <w:rsid w:val="005A0827"/>
    <w:rsid w:val="005A2014"/>
    <w:rsid w:val="005C14A4"/>
    <w:rsid w:val="005C71AF"/>
    <w:rsid w:val="005D3B83"/>
    <w:rsid w:val="005E05B1"/>
    <w:rsid w:val="005E130F"/>
    <w:rsid w:val="005F3357"/>
    <w:rsid w:val="00610FC8"/>
    <w:rsid w:val="006126EA"/>
    <w:rsid w:val="00615BD2"/>
    <w:rsid w:val="006301BA"/>
    <w:rsid w:val="00632910"/>
    <w:rsid w:val="00633210"/>
    <w:rsid w:val="00634B58"/>
    <w:rsid w:val="006447A4"/>
    <w:rsid w:val="00661B3E"/>
    <w:rsid w:val="00665219"/>
    <w:rsid w:val="00665C42"/>
    <w:rsid w:val="00667B1F"/>
    <w:rsid w:val="00670B37"/>
    <w:rsid w:val="00674470"/>
    <w:rsid w:val="0067481E"/>
    <w:rsid w:val="00674F71"/>
    <w:rsid w:val="006760F6"/>
    <w:rsid w:val="00680844"/>
    <w:rsid w:val="00681B23"/>
    <w:rsid w:val="00683946"/>
    <w:rsid w:val="00685F30"/>
    <w:rsid w:val="00692B13"/>
    <w:rsid w:val="00693BA5"/>
    <w:rsid w:val="0069500B"/>
    <w:rsid w:val="006A256D"/>
    <w:rsid w:val="006A3D31"/>
    <w:rsid w:val="006A7B28"/>
    <w:rsid w:val="006B3368"/>
    <w:rsid w:val="006C1436"/>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4C58"/>
    <w:rsid w:val="007B7D53"/>
    <w:rsid w:val="007C482E"/>
    <w:rsid w:val="007C4D48"/>
    <w:rsid w:val="007D2CC8"/>
    <w:rsid w:val="007D3F97"/>
    <w:rsid w:val="007D73CE"/>
    <w:rsid w:val="007E0304"/>
    <w:rsid w:val="007E1E28"/>
    <w:rsid w:val="007F1D40"/>
    <w:rsid w:val="007F3AA0"/>
    <w:rsid w:val="007F4F2B"/>
    <w:rsid w:val="007F7ADB"/>
    <w:rsid w:val="0081634F"/>
    <w:rsid w:val="008225F7"/>
    <w:rsid w:val="00823B92"/>
    <w:rsid w:val="008246F4"/>
    <w:rsid w:val="00824EDA"/>
    <w:rsid w:val="008330ED"/>
    <w:rsid w:val="00833770"/>
    <w:rsid w:val="0083614B"/>
    <w:rsid w:val="008374C0"/>
    <w:rsid w:val="008401B6"/>
    <w:rsid w:val="008421EC"/>
    <w:rsid w:val="008473E6"/>
    <w:rsid w:val="008647CD"/>
    <w:rsid w:val="00864AD8"/>
    <w:rsid w:val="00867825"/>
    <w:rsid w:val="008751D7"/>
    <w:rsid w:val="00875254"/>
    <w:rsid w:val="00876B2D"/>
    <w:rsid w:val="00876B9D"/>
    <w:rsid w:val="0088287D"/>
    <w:rsid w:val="00885F1A"/>
    <w:rsid w:val="00890026"/>
    <w:rsid w:val="008918CD"/>
    <w:rsid w:val="00894C67"/>
    <w:rsid w:val="00896274"/>
    <w:rsid w:val="008978B9"/>
    <w:rsid w:val="008A5094"/>
    <w:rsid w:val="008A673F"/>
    <w:rsid w:val="008B04EA"/>
    <w:rsid w:val="008B67F1"/>
    <w:rsid w:val="008C04FA"/>
    <w:rsid w:val="008C0A74"/>
    <w:rsid w:val="008C2846"/>
    <w:rsid w:val="008C306A"/>
    <w:rsid w:val="008C35CC"/>
    <w:rsid w:val="008D04C5"/>
    <w:rsid w:val="008E16DA"/>
    <w:rsid w:val="008E3D20"/>
    <w:rsid w:val="008E55E0"/>
    <w:rsid w:val="008F419D"/>
    <w:rsid w:val="0090279D"/>
    <w:rsid w:val="00904044"/>
    <w:rsid w:val="009060DD"/>
    <w:rsid w:val="00913646"/>
    <w:rsid w:val="009138DB"/>
    <w:rsid w:val="00920492"/>
    <w:rsid w:val="00922889"/>
    <w:rsid w:val="00925DC2"/>
    <w:rsid w:val="009261B9"/>
    <w:rsid w:val="00931A9A"/>
    <w:rsid w:val="00931D0D"/>
    <w:rsid w:val="00940D2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67BC"/>
    <w:rsid w:val="00A20CB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3AF9"/>
    <w:rsid w:val="00A847D4"/>
    <w:rsid w:val="00A935AC"/>
    <w:rsid w:val="00A96330"/>
    <w:rsid w:val="00AA511B"/>
    <w:rsid w:val="00AB755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57AB9"/>
    <w:rsid w:val="00B616CF"/>
    <w:rsid w:val="00B74ABC"/>
    <w:rsid w:val="00B806AE"/>
    <w:rsid w:val="00B830F8"/>
    <w:rsid w:val="00B84106"/>
    <w:rsid w:val="00B92B05"/>
    <w:rsid w:val="00B942E0"/>
    <w:rsid w:val="00B97F4F"/>
    <w:rsid w:val="00BB0F01"/>
    <w:rsid w:val="00BC364F"/>
    <w:rsid w:val="00BD4E51"/>
    <w:rsid w:val="00BE0965"/>
    <w:rsid w:val="00BE187B"/>
    <w:rsid w:val="00BE1A34"/>
    <w:rsid w:val="00BE3060"/>
    <w:rsid w:val="00BE4678"/>
    <w:rsid w:val="00BE50F1"/>
    <w:rsid w:val="00BE6680"/>
    <w:rsid w:val="00BF5EFE"/>
    <w:rsid w:val="00C01CD2"/>
    <w:rsid w:val="00C021B6"/>
    <w:rsid w:val="00C051B6"/>
    <w:rsid w:val="00C06F22"/>
    <w:rsid w:val="00C12270"/>
    <w:rsid w:val="00C141A7"/>
    <w:rsid w:val="00C14986"/>
    <w:rsid w:val="00C14D7A"/>
    <w:rsid w:val="00C33D82"/>
    <w:rsid w:val="00C346F9"/>
    <w:rsid w:val="00C369AC"/>
    <w:rsid w:val="00C40C8C"/>
    <w:rsid w:val="00C41C03"/>
    <w:rsid w:val="00C55BCF"/>
    <w:rsid w:val="00C6125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764E5"/>
    <w:rsid w:val="00D80CDB"/>
    <w:rsid w:val="00D8245F"/>
    <w:rsid w:val="00D86446"/>
    <w:rsid w:val="00D959AB"/>
    <w:rsid w:val="00D95A0F"/>
    <w:rsid w:val="00D96566"/>
    <w:rsid w:val="00DA4009"/>
    <w:rsid w:val="00DA4378"/>
    <w:rsid w:val="00DA5376"/>
    <w:rsid w:val="00DA74E4"/>
    <w:rsid w:val="00DB4255"/>
    <w:rsid w:val="00DB4D6B"/>
    <w:rsid w:val="00DB77E8"/>
    <w:rsid w:val="00DC2AA1"/>
    <w:rsid w:val="00DC4440"/>
    <w:rsid w:val="00DC6664"/>
    <w:rsid w:val="00DD1F94"/>
    <w:rsid w:val="00DE47BC"/>
    <w:rsid w:val="00DE5016"/>
    <w:rsid w:val="00DF0E2A"/>
    <w:rsid w:val="00DF5F26"/>
    <w:rsid w:val="00E0022C"/>
    <w:rsid w:val="00E00D0C"/>
    <w:rsid w:val="00E123C2"/>
    <w:rsid w:val="00E14853"/>
    <w:rsid w:val="00E2134C"/>
    <w:rsid w:val="00E25748"/>
    <w:rsid w:val="00E262FC"/>
    <w:rsid w:val="00E26764"/>
    <w:rsid w:val="00E272FF"/>
    <w:rsid w:val="00E3022B"/>
    <w:rsid w:val="00E33A8F"/>
    <w:rsid w:val="00E3778F"/>
    <w:rsid w:val="00E4143A"/>
    <w:rsid w:val="00E41DD4"/>
    <w:rsid w:val="00E42B0C"/>
    <w:rsid w:val="00E45E7B"/>
    <w:rsid w:val="00E46395"/>
    <w:rsid w:val="00E46922"/>
    <w:rsid w:val="00E4722A"/>
    <w:rsid w:val="00E5014E"/>
    <w:rsid w:val="00E54795"/>
    <w:rsid w:val="00E57F10"/>
    <w:rsid w:val="00E6248F"/>
    <w:rsid w:val="00E65074"/>
    <w:rsid w:val="00E6523B"/>
    <w:rsid w:val="00E66A3D"/>
    <w:rsid w:val="00E73803"/>
    <w:rsid w:val="00E751A2"/>
    <w:rsid w:val="00E76057"/>
    <w:rsid w:val="00E8201E"/>
    <w:rsid w:val="00E87589"/>
    <w:rsid w:val="00E94223"/>
    <w:rsid w:val="00E94ED1"/>
    <w:rsid w:val="00E95292"/>
    <w:rsid w:val="00EA00F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56CD7"/>
    <w:rsid w:val="00F612B0"/>
    <w:rsid w:val="00F75728"/>
    <w:rsid w:val="00F761D0"/>
    <w:rsid w:val="00F76C63"/>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ED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6961-FD10-47BF-8EC2-18076EF1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34</cp:revision>
  <cp:lastPrinted>2015-07-27T06:36:00Z</cp:lastPrinted>
  <dcterms:created xsi:type="dcterms:W3CDTF">2020-03-06T08:43:00Z</dcterms:created>
  <dcterms:modified xsi:type="dcterms:W3CDTF">2021-05-10T15:39:00Z</dcterms:modified>
</cp:coreProperties>
</file>